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76AFB8">
      <w:pPr>
        <w:spacing w:after="0"/>
        <w:jc w:val="center"/>
        <w:rPr>
          <w:rFonts w:hint="default" w:ascii="Arial" w:hAnsi="Arial" w:eastAsia="Times New Roman" w:cs="Arial"/>
          <w:b/>
          <w:sz w:val="28"/>
          <w:szCs w:val="28"/>
          <w:lang w:eastAsia="en-GB"/>
        </w:rPr>
      </w:pPr>
      <w:r>
        <w:rPr>
          <w:rFonts w:hint="default" w:ascii="Arial" w:hAnsi="Arial" w:eastAsia="Times New Roman" w:cs="Arial"/>
          <w:b/>
          <w:sz w:val="28"/>
          <w:szCs w:val="28"/>
          <w:lang w:eastAsia="en-GB"/>
        </w:rPr>
        <w:t>202</w:t>
      </w:r>
      <w:r>
        <w:rPr>
          <w:rFonts w:hint="default" w:ascii="Arial" w:hAnsi="Arial" w:eastAsia="Times New Roman" w:cs="Arial"/>
          <w:b/>
          <w:sz w:val="28"/>
          <w:szCs w:val="28"/>
          <w:lang w:val="lt-LT" w:eastAsia="en-GB"/>
        </w:rPr>
        <w:t>5</w:t>
      </w:r>
      <w:r>
        <w:rPr>
          <w:rFonts w:hint="default" w:ascii="Arial" w:hAnsi="Arial" w:eastAsia="Times New Roman" w:cs="Arial"/>
          <w:b/>
          <w:sz w:val="28"/>
          <w:szCs w:val="28"/>
          <w:lang w:eastAsia="en-GB"/>
        </w:rPr>
        <w:t xml:space="preserve"> M. TAMOŠIŲ PADALINIO VEIKLOS ATASKAITA</w:t>
      </w:r>
    </w:p>
    <w:p w14:paraId="4B50F904">
      <w:pPr>
        <w:spacing w:after="0"/>
        <w:jc w:val="center"/>
        <w:rPr>
          <w:rFonts w:hint="default" w:ascii="Arial" w:hAnsi="Arial" w:eastAsia="Times New Roman" w:cs="Arial"/>
          <w:b/>
          <w:sz w:val="28"/>
          <w:szCs w:val="28"/>
          <w:lang w:eastAsia="en-GB"/>
        </w:rPr>
      </w:pPr>
    </w:p>
    <w:p w14:paraId="51079138">
      <w:pPr>
        <w:spacing w:after="0"/>
        <w:jc w:val="center"/>
        <w:rPr>
          <w:rFonts w:hint="default" w:ascii="Arial" w:hAnsi="Arial" w:eastAsia="Times New Roman" w:cs="Arial"/>
          <w:b/>
          <w:sz w:val="28"/>
          <w:szCs w:val="28"/>
          <w:lang w:eastAsia="en-GB"/>
        </w:rPr>
      </w:pPr>
      <w:r>
        <w:rPr>
          <w:rFonts w:hint="default" w:ascii="Arial" w:hAnsi="Arial" w:eastAsia="Times New Roman" w:cs="Arial"/>
          <w:b/>
          <w:sz w:val="28"/>
          <w:szCs w:val="28"/>
          <w:lang w:eastAsia="en-GB"/>
        </w:rPr>
        <w:t>BENDROJI DALIS</w:t>
      </w:r>
    </w:p>
    <w:p w14:paraId="3045216C">
      <w:pPr>
        <w:spacing w:after="0"/>
        <w:rPr>
          <w:rFonts w:hint="default" w:ascii="Arial" w:hAnsi="Arial" w:eastAsia="Times New Roman" w:cs="Arial"/>
          <w:b/>
          <w:sz w:val="28"/>
          <w:szCs w:val="28"/>
          <w:lang w:eastAsia="en-GB"/>
        </w:rPr>
      </w:pPr>
    </w:p>
    <w:p w14:paraId="07FE9045">
      <w:pPr>
        <w:spacing w:after="0" w:line="240" w:lineRule="auto"/>
        <w:jc w:val="both"/>
        <w:rPr>
          <w:rFonts w:hint="default" w:ascii="Arial" w:hAnsi="Arial" w:eastAsia="Times New Roman" w:cs="Arial"/>
          <w:i/>
          <w:lang w:eastAsia="en-GB"/>
        </w:rPr>
      </w:pPr>
      <w:r>
        <w:rPr>
          <w:rFonts w:hint="default" w:ascii="Arial" w:hAnsi="Arial" w:eastAsia="Times New Roman" w:cs="Arial"/>
          <w:i/>
          <w:lang w:eastAsia="en-GB"/>
        </w:rPr>
        <w:t>(202</w:t>
      </w:r>
      <w:r>
        <w:rPr>
          <w:rFonts w:hint="default" w:ascii="Arial" w:hAnsi="Arial" w:eastAsia="Times New Roman" w:cs="Arial"/>
          <w:i/>
          <w:lang w:val="lt-LT" w:eastAsia="en-GB"/>
        </w:rPr>
        <w:t>5</w:t>
      </w:r>
      <w:r>
        <w:rPr>
          <w:rFonts w:hint="default" w:ascii="Arial" w:hAnsi="Arial" w:eastAsia="Times New Roman" w:cs="Arial"/>
          <w:i/>
          <w:lang w:eastAsia="en-GB"/>
        </w:rPr>
        <w:t xml:space="preserve"> metų padalinio veikla – apžvelgti bendruomenės pokytį, bendradarbiavimą, užsimezgusias partnerystes, savanorišką veiklą, kvalifikacijos kėlimą, naujai ir (ar) sėkmingai išbandytas veiklas padalinyje, iniciatyvas, įsitraukimą į rajono ar šalies mastu organizuojamus renginius), tęstinius, padalinio tapatybę atspindinčius renginius</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7"/>
      </w:tblGrid>
      <w:tr w14:paraId="19F27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37" w:type="dxa"/>
          </w:tcPr>
          <w:p w14:paraId="7D7E7A6D">
            <w:pPr>
              <w:spacing w:after="0" w:line="360" w:lineRule="auto"/>
              <w:jc w:val="both"/>
              <w:rPr>
                <w:rFonts w:hint="default" w:ascii="Arial" w:hAnsi="Arial" w:eastAsia="Times New Roman" w:cs="Arial"/>
                <w:lang w:eastAsia="en-GB"/>
              </w:rPr>
            </w:pPr>
            <w:r>
              <w:rPr>
                <w:rFonts w:hint="default" w:ascii="Arial" w:hAnsi="Arial" w:eastAsia="Times New Roman" w:cs="Arial"/>
                <w:sz w:val="24"/>
                <w:szCs w:val="24"/>
                <w:lang w:eastAsia="en-GB"/>
              </w:rPr>
              <w:t>202</w:t>
            </w:r>
            <w:r>
              <w:rPr>
                <w:rFonts w:hint="default" w:ascii="Arial" w:hAnsi="Arial" w:eastAsia="Times New Roman" w:cs="Arial"/>
                <w:sz w:val="24"/>
                <w:szCs w:val="24"/>
                <w:lang w:val="lt-LT" w:eastAsia="en-GB"/>
              </w:rPr>
              <w:t>5</w:t>
            </w:r>
            <w:r>
              <w:rPr>
                <w:rFonts w:hint="default" w:ascii="Arial" w:hAnsi="Arial" w:eastAsia="Times New Roman" w:cs="Arial"/>
                <w:sz w:val="24"/>
                <w:szCs w:val="24"/>
                <w:lang w:eastAsia="en-GB"/>
              </w:rPr>
              <w:t xml:space="preserve"> metais</w:t>
            </w:r>
            <w:r>
              <w:rPr>
                <w:rFonts w:hint="default" w:ascii="Arial" w:hAnsi="Arial" w:eastAsia="Times New Roman" w:cs="Arial"/>
                <w:sz w:val="24"/>
                <w:szCs w:val="24"/>
                <w:lang w:val="lt-LT" w:eastAsia="en-GB"/>
              </w:rPr>
              <w:t xml:space="preserve"> biblioteka siekė išlikti naudinga bendruomenei - atvira kultūros, informacijos, laisvalaikio ir viešos prieigos prie interneto erdve. Ji aktyvino skaitymo skatinimo veiklas, kvietė lankytojus į vaizdinius ir kultūrinius renginius.</w:t>
            </w:r>
            <w:r>
              <w:rPr>
                <w:rFonts w:hint="default" w:ascii="Arial" w:hAnsi="Arial" w:eastAsia="Times New Roman" w:cs="Arial"/>
                <w:sz w:val="24"/>
                <w:szCs w:val="24"/>
                <w:lang w:eastAsia="en-GB"/>
              </w:rPr>
              <w:t xml:space="preserve"> Vykdomos iniciatyvos: sausio 13 – ajai atminti languose degamos žvakutės „Atmintis gyva, nes liudija“, vasaros metu vykdomos veiklos vaikams  „Atverk</w:t>
            </w:r>
            <w:r>
              <w:rPr>
                <w:rFonts w:hint="default" w:ascii="Arial" w:hAnsi="Arial" w:eastAsia="Times New Roman" w:cs="Arial"/>
                <w:sz w:val="24"/>
                <w:szCs w:val="24"/>
                <w:lang w:val="lt-LT" w:eastAsia="en-GB"/>
              </w:rPr>
              <w:t>ime</w:t>
            </w:r>
            <w:r>
              <w:rPr>
                <w:rFonts w:hint="default" w:ascii="Arial" w:hAnsi="Arial" w:eastAsia="Times New Roman" w:cs="Arial"/>
                <w:sz w:val="24"/>
                <w:szCs w:val="24"/>
                <w:lang w:eastAsia="en-GB"/>
              </w:rPr>
              <w:t xml:space="preserve"> duris vasarai“,  dalyvauta vasaros skaitymo iššūkyje</w:t>
            </w:r>
            <w:r>
              <w:rPr>
                <w:rFonts w:hint="default" w:ascii="Arial" w:hAnsi="Arial" w:eastAsia="Times New Roman" w:cs="Arial"/>
                <w:sz w:val="24"/>
                <w:szCs w:val="24"/>
                <w:lang w:val="lt-LT" w:eastAsia="en-GB"/>
              </w:rPr>
              <w:t xml:space="preserve"> </w:t>
            </w:r>
            <w:r>
              <w:rPr>
                <w:rFonts w:hint="default" w:ascii="Arial" w:hAnsi="Arial" w:eastAsia="Times New Roman" w:cs="Arial"/>
                <w:sz w:val="24"/>
                <w:szCs w:val="24"/>
                <w:lang w:val="lt-LT" w:eastAsia="en-GB"/>
              </w:rPr>
              <w:t>„</w:t>
            </w:r>
            <w:r>
              <w:rPr>
                <w:rFonts w:hint="default" w:ascii="Arial" w:hAnsi="Arial" w:eastAsia="Times New Roman" w:cs="Arial"/>
                <w:sz w:val="24"/>
                <w:szCs w:val="24"/>
                <w:lang w:eastAsia="en-GB"/>
              </w:rPr>
              <w:t>Vasara s</w:t>
            </w:r>
            <w:r>
              <w:rPr>
                <w:rFonts w:hint="default" w:ascii="Arial" w:hAnsi="Arial" w:eastAsia="Times New Roman" w:cs="Arial"/>
                <w:sz w:val="24"/>
                <w:szCs w:val="24"/>
                <w:lang w:val="lt-LT" w:eastAsia="en-GB"/>
              </w:rPr>
              <w:t>u knyga“</w:t>
            </w:r>
            <w:r>
              <w:rPr>
                <w:rFonts w:hint="default" w:ascii="Arial" w:hAnsi="Arial" w:eastAsia="Times New Roman" w:cs="Arial"/>
                <w:sz w:val="24"/>
                <w:szCs w:val="24"/>
                <w:lang w:eastAsia="en-GB"/>
              </w:rPr>
              <w:t xml:space="preserve">. Bibliotekininkė plėtė profesinę saviraišką ir saviugdą, analizavo spaudinių fondą, kėlė kvalifikaciją. Biblioteka teikia kopijavimo ir skenavimo paslaugas, viešo interneto prieigą, teikia atsakymus į pateiktas užklausas. </w:t>
            </w:r>
          </w:p>
        </w:tc>
      </w:tr>
    </w:tbl>
    <w:p w14:paraId="51779897">
      <w:pPr>
        <w:spacing w:after="0" w:line="240" w:lineRule="auto"/>
        <w:ind w:firstLine="771"/>
        <w:jc w:val="both"/>
        <w:rPr>
          <w:rFonts w:hint="default" w:ascii="Arial" w:hAnsi="Arial" w:eastAsia="Times New Roman" w:cs="Arial"/>
          <w:sz w:val="24"/>
          <w:szCs w:val="24"/>
          <w:lang w:eastAsia="en-GB"/>
        </w:rPr>
      </w:pPr>
    </w:p>
    <w:p w14:paraId="3F2035A7">
      <w:pPr>
        <w:spacing w:after="0"/>
        <w:jc w:val="center"/>
        <w:rPr>
          <w:rFonts w:hint="default" w:ascii="Arial" w:hAnsi="Arial" w:eastAsia="Times New Roman" w:cs="Arial"/>
          <w:b/>
          <w:sz w:val="28"/>
          <w:szCs w:val="28"/>
          <w:lang w:eastAsia="en-GB"/>
        </w:rPr>
      </w:pPr>
      <w:r>
        <w:rPr>
          <w:rFonts w:hint="default" w:ascii="Arial" w:hAnsi="Arial" w:eastAsia="Times New Roman" w:cs="Arial"/>
          <w:b/>
          <w:sz w:val="28"/>
          <w:szCs w:val="28"/>
          <w:lang w:eastAsia="en-GB"/>
        </w:rPr>
        <w:t>I. PADALINIŲ TINKLAS</w:t>
      </w:r>
    </w:p>
    <w:p w14:paraId="2AE42CD8">
      <w:pPr>
        <w:spacing w:after="0"/>
        <w:jc w:val="center"/>
        <w:rPr>
          <w:rFonts w:hint="default" w:ascii="Arial" w:hAnsi="Arial" w:eastAsia="Times New Roman" w:cs="Arial"/>
          <w:b/>
          <w:sz w:val="28"/>
          <w:szCs w:val="28"/>
          <w:lang w:eastAsia="en-GB"/>
        </w:rPr>
      </w:pPr>
    </w:p>
    <w:p w14:paraId="5B0BCD39">
      <w:pPr>
        <w:spacing w:after="0"/>
        <w:rPr>
          <w:rFonts w:hint="default" w:ascii="Arial" w:hAnsi="Arial" w:eastAsia="Times New Roman" w:cs="Arial"/>
          <w:b/>
          <w:sz w:val="24"/>
          <w:szCs w:val="24"/>
          <w:lang w:eastAsia="en-GB"/>
        </w:rPr>
      </w:pPr>
      <w:r>
        <w:rPr>
          <w:rFonts w:hint="default" w:ascii="Arial" w:hAnsi="Arial" w:eastAsia="Times New Roman" w:cs="Arial"/>
          <w:b/>
          <w:sz w:val="24"/>
          <w:szCs w:val="24"/>
          <w:lang w:eastAsia="en-GB"/>
        </w:rPr>
        <w:t>1.1. Administraciniai vienetai</w:t>
      </w:r>
    </w:p>
    <w:p w14:paraId="41835810">
      <w:pPr>
        <w:spacing w:after="0"/>
        <w:jc w:val="both"/>
        <w:rPr>
          <w:rFonts w:hint="default" w:ascii="Arial" w:hAnsi="Arial" w:eastAsia="Times New Roman" w:cs="Arial"/>
          <w:b/>
          <w:sz w:val="24"/>
          <w:szCs w:val="24"/>
          <w:lang w:eastAsia="en-GB"/>
        </w:rPr>
      </w:pPr>
      <w:r>
        <w:rPr>
          <w:rFonts w:hint="default" w:ascii="Arial" w:hAnsi="Arial" w:eastAsia="Times New Roman" w:cs="Arial"/>
          <w:i/>
          <w:lang w:eastAsia="en-GB"/>
        </w:rPr>
        <w:t xml:space="preserve">(Padalinio darbo dienos, darbo laikas, adresas; vartotojams skirtos darbo vietos (iš jų – kiek kompiuterizuotų ir kiek ne)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7"/>
      </w:tblGrid>
      <w:tr w14:paraId="251DD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37" w:type="dxa"/>
          </w:tcPr>
          <w:p w14:paraId="37F98138">
            <w:pPr>
              <w:spacing w:after="0" w:line="360" w:lineRule="auto"/>
              <w:jc w:val="both"/>
              <w:rPr>
                <w:rFonts w:hint="default" w:ascii="Arial" w:hAnsi="Arial" w:eastAsia="Times New Roman" w:cs="Arial"/>
                <w:sz w:val="24"/>
                <w:szCs w:val="24"/>
                <w:lang w:eastAsia="en-GB"/>
              </w:rPr>
            </w:pPr>
            <w:r>
              <w:rPr>
                <w:rFonts w:hint="default" w:ascii="Arial" w:hAnsi="Arial" w:eastAsia="Times New Roman" w:cs="Arial"/>
                <w:sz w:val="24"/>
                <w:szCs w:val="24"/>
                <w:lang w:eastAsia="en-GB"/>
              </w:rPr>
              <w:t>Tamošių padalinys įsikūręs Tamošių kaime, Mokyklos g. 2, Jurbarko raj.;</w:t>
            </w:r>
          </w:p>
          <w:p w14:paraId="6DED31A0">
            <w:pPr>
              <w:spacing w:after="0" w:line="360" w:lineRule="auto"/>
              <w:jc w:val="both"/>
              <w:rPr>
                <w:rFonts w:hint="default" w:ascii="Arial" w:hAnsi="Arial" w:eastAsia="Times New Roman" w:cs="Arial"/>
                <w:sz w:val="24"/>
                <w:szCs w:val="24"/>
                <w:lang w:eastAsia="en-GB"/>
              </w:rPr>
            </w:pPr>
            <w:r>
              <w:rPr>
                <w:rFonts w:hint="default" w:ascii="Arial" w:hAnsi="Arial" w:eastAsia="Times New Roman" w:cs="Arial"/>
                <w:sz w:val="24"/>
                <w:szCs w:val="24"/>
                <w:lang w:eastAsia="en-GB"/>
              </w:rPr>
              <w:t xml:space="preserve"> Biblioteka dirba pirmadieniais – penktadieniais 8.00 – 12.00 val.;</w:t>
            </w:r>
          </w:p>
          <w:p w14:paraId="6CF1C67D">
            <w:pPr>
              <w:spacing w:after="0" w:line="240" w:lineRule="auto"/>
              <w:jc w:val="both"/>
              <w:rPr>
                <w:rFonts w:hint="default" w:ascii="Arial" w:hAnsi="Arial" w:eastAsia="Times New Roman" w:cs="Arial"/>
                <w:lang w:val="lt-LT" w:eastAsia="en-GB"/>
              </w:rPr>
            </w:pPr>
            <w:r>
              <w:rPr>
                <w:rFonts w:hint="default" w:ascii="Arial" w:hAnsi="Arial" w:eastAsia="Times New Roman" w:cs="Arial"/>
                <w:sz w:val="24"/>
                <w:szCs w:val="24"/>
                <w:lang w:eastAsia="en-GB"/>
              </w:rPr>
              <w:t>Bibliotekoje yra dvi kompiuterizuotos darbo vietos, kuriomis naudojasi lankytojai ir bibliotekininkė</w:t>
            </w:r>
            <w:r>
              <w:rPr>
                <w:rFonts w:hint="default" w:ascii="Arial" w:hAnsi="Arial" w:eastAsia="Times New Roman" w:cs="Arial"/>
                <w:sz w:val="24"/>
                <w:szCs w:val="24"/>
                <w:lang w:val="lt-LT" w:eastAsia="en-GB"/>
              </w:rPr>
              <w:t xml:space="preserve"> ir 6 vietos, skirtos bibliotekos lankytojams ir skaitytojams.</w:t>
            </w:r>
            <w:bookmarkStart w:id="1" w:name="_GoBack"/>
            <w:bookmarkEnd w:id="1"/>
          </w:p>
        </w:tc>
      </w:tr>
    </w:tbl>
    <w:p w14:paraId="4A571689">
      <w:pPr>
        <w:spacing w:after="0" w:line="240" w:lineRule="auto"/>
        <w:ind w:firstLine="771"/>
        <w:jc w:val="both"/>
        <w:rPr>
          <w:rFonts w:hint="default" w:ascii="Arial" w:hAnsi="Arial" w:eastAsia="Times New Roman" w:cs="Arial"/>
          <w:sz w:val="24"/>
          <w:szCs w:val="24"/>
          <w:lang w:eastAsia="en-GB"/>
        </w:rPr>
      </w:pPr>
    </w:p>
    <w:p w14:paraId="3A7DD5D1">
      <w:pPr>
        <w:spacing w:after="0" w:line="240" w:lineRule="auto"/>
        <w:jc w:val="both"/>
        <w:rPr>
          <w:rFonts w:hint="default" w:ascii="Arial" w:hAnsi="Arial" w:eastAsia="Times New Roman" w:cs="Arial"/>
          <w:sz w:val="2"/>
          <w:szCs w:val="2"/>
          <w:lang w:eastAsia="en-GB"/>
        </w:rPr>
      </w:pPr>
      <w:r>
        <w:rPr>
          <w:rFonts w:hint="default" w:ascii="Arial" w:hAnsi="Arial" w:eastAsia="Times New Roman" w:cs="Arial"/>
          <w:sz w:val="2"/>
          <w:szCs w:val="2"/>
          <w:lang w:eastAsia="en-GB"/>
        </w:rPr>
        <w:t>2</w:t>
      </w:r>
    </w:p>
    <w:p w14:paraId="7D85FCE2">
      <w:pPr>
        <w:spacing w:after="0"/>
        <w:rPr>
          <w:rFonts w:hint="default" w:ascii="Arial" w:hAnsi="Arial" w:eastAsia="Times New Roman" w:cs="Arial"/>
          <w:b/>
          <w:sz w:val="24"/>
          <w:szCs w:val="24"/>
          <w:lang w:eastAsia="en-GB"/>
        </w:rPr>
      </w:pPr>
      <w:r>
        <w:rPr>
          <w:rFonts w:hint="default" w:ascii="Arial" w:hAnsi="Arial" w:eastAsia="Times New Roman" w:cs="Arial"/>
          <w:b/>
          <w:sz w:val="24"/>
          <w:szCs w:val="24"/>
          <w:lang w:eastAsia="en-GB"/>
        </w:rPr>
        <w:t>1.2. Materialinė bazė bazė</w:t>
      </w:r>
    </w:p>
    <w:p w14:paraId="26B6ED81">
      <w:pPr>
        <w:spacing w:after="0" w:line="240" w:lineRule="auto"/>
        <w:jc w:val="both"/>
        <w:rPr>
          <w:rFonts w:hint="default" w:ascii="Arial" w:hAnsi="Arial" w:eastAsia="Times New Roman" w:cs="Arial"/>
          <w:i/>
          <w:lang w:eastAsia="en-GB"/>
        </w:rPr>
      </w:pPr>
      <w:r>
        <w:rPr>
          <w:rFonts w:hint="default" w:ascii="Arial" w:hAnsi="Arial" w:eastAsia="Times New Roman" w:cs="Arial"/>
          <w:i/>
          <w:lang w:eastAsia="en-GB"/>
        </w:rPr>
        <w:t>(Materialinės bazės pokytis padalinyje 202</w:t>
      </w:r>
      <w:r>
        <w:rPr>
          <w:rFonts w:hint="default" w:ascii="Arial" w:hAnsi="Arial" w:eastAsia="Times New Roman" w:cs="Arial"/>
          <w:i/>
          <w:lang w:val="lt-LT" w:eastAsia="en-GB"/>
        </w:rPr>
        <w:t>5</w:t>
      </w:r>
      <w:r>
        <w:rPr>
          <w:rFonts w:hint="default" w:ascii="Arial" w:hAnsi="Arial" w:eastAsia="Times New Roman" w:cs="Arial"/>
          <w:i/>
          <w:lang w:eastAsia="en-GB"/>
        </w:rPr>
        <w:t xml:space="preserve"> metais (ar / kokie atlikti remonto darbai, atnaujinta kompiuterinė įranga, šildymo, vėdinimo ar apšvietimo sistemos, knygomatai, įdiegti įvairūs patobulinimai, gauti žaidimai, įranga ir panašiai)</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7"/>
      </w:tblGrid>
      <w:tr w14:paraId="45019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0137" w:type="dxa"/>
          </w:tcPr>
          <w:p w14:paraId="3D28E53B">
            <w:pPr>
              <w:spacing w:after="0" w:line="240" w:lineRule="auto"/>
              <w:jc w:val="both"/>
              <w:rPr>
                <w:rFonts w:hint="default" w:ascii="Arial" w:hAnsi="Arial" w:eastAsia="Times New Roman" w:cs="Arial"/>
                <w:lang w:val="lt-LT" w:eastAsia="en-GB"/>
              </w:rPr>
            </w:pPr>
            <w:r>
              <w:rPr>
                <w:rFonts w:hint="default" w:ascii="Arial" w:hAnsi="Arial" w:eastAsia="Times New Roman" w:cs="Arial"/>
                <w:sz w:val="24"/>
                <w:szCs w:val="24"/>
                <w:lang w:eastAsia="en-GB"/>
              </w:rPr>
              <w:t>202</w:t>
            </w:r>
            <w:r>
              <w:rPr>
                <w:rFonts w:hint="default" w:ascii="Arial" w:hAnsi="Arial" w:eastAsia="Times New Roman" w:cs="Arial"/>
                <w:sz w:val="24"/>
                <w:szCs w:val="24"/>
                <w:lang w:val="lt-LT" w:eastAsia="en-GB"/>
              </w:rPr>
              <w:t>5</w:t>
            </w:r>
            <w:r>
              <w:rPr>
                <w:rFonts w:hint="default" w:ascii="Arial" w:hAnsi="Arial" w:eastAsia="Times New Roman" w:cs="Arial"/>
                <w:sz w:val="24"/>
                <w:szCs w:val="24"/>
                <w:lang w:eastAsia="en-GB"/>
              </w:rPr>
              <w:t xml:space="preserve"> metais bibliotekos fondas</w:t>
            </w:r>
            <w:r>
              <w:rPr>
                <w:rFonts w:hint="default" w:ascii="Arial" w:hAnsi="Arial" w:eastAsia="Times New Roman" w:cs="Arial"/>
                <w:sz w:val="24"/>
                <w:szCs w:val="24"/>
                <w:lang w:val="lt-LT" w:eastAsia="en-GB"/>
              </w:rPr>
              <w:t xml:space="preserve"> buvo papildytas</w:t>
            </w:r>
            <w:r>
              <w:rPr>
                <w:rFonts w:hint="default" w:ascii="Arial" w:hAnsi="Arial" w:eastAsia="Times New Roman" w:cs="Arial"/>
                <w:sz w:val="24"/>
                <w:szCs w:val="24"/>
                <w:lang w:eastAsia="en-GB"/>
              </w:rPr>
              <w:t xml:space="preserve"> naujomis knygomi</w:t>
            </w:r>
            <w:r>
              <w:rPr>
                <w:rFonts w:hint="default" w:ascii="Arial" w:hAnsi="Arial" w:eastAsia="Times New Roman" w:cs="Arial"/>
                <w:sz w:val="24"/>
                <w:szCs w:val="24"/>
                <w:lang w:val="lt-LT" w:eastAsia="en-GB"/>
              </w:rPr>
              <w:t>s ir kitais leidiniais, taip pat gautas kompiuteris, skirtas bibliotekininkės darbo funkcijoms vykdyti.</w:t>
            </w:r>
          </w:p>
        </w:tc>
      </w:tr>
    </w:tbl>
    <w:p w14:paraId="249F8ED0">
      <w:pPr>
        <w:spacing w:after="0" w:line="240" w:lineRule="auto"/>
        <w:ind w:firstLine="771"/>
        <w:jc w:val="center"/>
        <w:rPr>
          <w:rFonts w:hint="default" w:ascii="Arial" w:hAnsi="Arial" w:eastAsia="Times New Roman" w:cs="Arial"/>
          <w:b/>
          <w:sz w:val="28"/>
          <w:szCs w:val="28"/>
          <w:lang w:eastAsia="en-GB"/>
        </w:rPr>
      </w:pPr>
    </w:p>
    <w:p w14:paraId="6F50C505">
      <w:pPr>
        <w:spacing w:after="0" w:line="240" w:lineRule="auto"/>
        <w:ind w:firstLine="771"/>
        <w:jc w:val="center"/>
        <w:rPr>
          <w:rFonts w:hint="default" w:ascii="Arial" w:hAnsi="Arial" w:eastAsia="Times New Roman" w:cs="Arial"/>
          <w:b/>
          <w:sz w:val="28"/>
          <w:szCs w:val="28"/>
          <w:lang w:eastAsia="en-GB"/>
        </w:rPr>
      </w:pPr>
      <w:r>
        <w:rPr>
          <w:rFonts w:hint="default" w:ascii="Arial" w:hAnsi="Arial" w:eastAsia="Times New Roman" w:cs="Arial"/>
          <w:b/>
          <w:sz w:val="28"/>
          <w:szCs w:val="28"/>
          <w:lang w:eastAsia="en-GB"/>
        </w:rPr>
        <w:t>II. NAUDOJIMASIS PADALINIO IŠTEKLIAIS IR PASLAUGOMIS</w:t>
      </w:r>
    </w:p>
    <w:p w14:paraId="6045F89D">
      <w:pPr>
        <w:spacing w:after="0" w:line="240" w:lineRule="auto"/>
        <w:ind w:firstLine="771"/>
        <w:jc w:val="center"/>
        <w:rPr>
          <w:rFonts w:hint="default" w:ascii="Arial" w:hAnsi="Arial" w:eastAsia="Times New Roman" w:cs="Arial"/>
          <w:b/>
          <w:sz w:val="28"/>
          <w:szCs w:val="28"/>
          <w:lang w:eastAsia="en-GB"/>
        </w:rPr>
      </w:pPr>
    </w:p>
    <w:p w14:paraId="24D5FAF1">
      <w:pPr>
        <w:spacing w:after="0" w:line="240" w:lineRule="auto"/>
        <w:rPr>
          <w:rFonts w:hint="default" w:ascii="Arial" w:hAnsi="Arial" w:eastAsia="Times New Roman" w:cs="Arial"/>
          <w:b/>
          <w:sz w:val="24"/>
          <w:szCs w:val="24"/>
          <w:lang w:eastAsia="en-GB"/>
        </w:rPr>
      </w:pPr>
      <w:r>
        <w:rPr>
          <w:rFonts w:hint="default" w:ascii="Arial" w:hAnsi="Arial" w:eastAsia="Times New Roman" w:cs="Arial"/>
          <w:b/>
          <w:sz w:val="24"/>
          <w:szCs w:val="24"/>
          <w:lang w:eastAsia="en-GB"/>
        </w:rPr>
        <w:t>2.1. Darbas su suaugusiais skaitytojais</w:t>
      </w:r>
    </w:p>
    <w:p w14:paraId="425EFC2C">
      <w:pPr>
        <w:spacing w:after="0" w:line="240" w:lineRule="auto"/>
        <w:jc w:val="both"/>
        <w:rPr>
          <w:rFonts w:hint="default" w:ascii="Arial" w:hAnsi="Arial" w:eastAsia="Times New Roman" w:cs="Arial"/>
          <w:i/>
          <w:lang w:eastAsia="en-GB"/>
        </w:rPr>
      </w:pPr>
      <w:r>
        <w:rPr>
          <w:rFonts w:hint="default" w:ascii="Arial" w:hAnsi="Arial" w:eastAsia="Times New Roman" w:cs="Arial"/>
          <w:i/>
          <w:lang w:eastAsia="en-GB"/>
        </w:rPr>
        <w:t>(Pasiskirstymas pagal socialines grupes; aptarnaujami mikrorajonai, TBA (formali ir neformali veikla); vartotojų skaičius, apsilankymų skaičius, išduotis, vykdomos kūrybinės veiklos, dirbtuvės, edukacijos ir kita informacija)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37"/>
      </w:tblGrid>
      <w:tr w14:paraId="192B7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37" w:type="dxa"/>
          </w:tcPr>
          <w:p w14:paraId="6ECB9CC1">
            <w:pPr>
              <w:spacing w:after="0" w:line="360" w:lineRule="auto"/>
              <w:jc w:val="both"/>
              <w:rPr>
                <w:rFonts w:hint="default" w:ascii="Arial" w:hAnsi="Arial" w:eastAsia="Times New Roman" w:cs="Arial"/>
                <w:sz w:val="24"/>
                <w:szCs w:val="24"/>
                <w:lang w:eastAsia="en-GB"/>
              </w:rPr>
            </w:pPr>
            <w:r>
              <w:rPr>
                <w:rFonts w:hint="default" w:ascii="Arial" w:hAnsi="Arial" w:eastAsia="Times New Roman" w:cs="Arial"/>
                <w:sz w:val="24"/>
                <w:szCs w:val="24"/>
                <w:lang w:eastAsia="en-GB"/>
              </w:rPr>
              <w:t>Biblioteka aptarnauja skaitytojus iš šių kaimų: Tamošių, Minelgų, Džiaugių, Kelmickų, Zubrickų, Gausantiškių, Šiaulių, Birbiliškės, Gudžiūnų, Liucinavos, Pamituvio, Gricių, Staliorių, Pelučių. Iš viso bibliotekos aptarnavimo zonoje gyvena 2</w:t>
            </w:r>
            <w:r>
              <w:rPr>
                <w:rFonts w:hint="default" w:ascii="Arial" w:hAnsi="Arial" w:eastAsia="Times New Roman" w:cs="Arial"/>
                <w:sz w:val="24"/>
                <w:szCs w:val="24"/>
                <w:lang w:val="lt-LT" w:eastAsia="en-GB"/>
              </w:rPr>
              <w:t>15</w:t>
            </w:r>
            <w:r>
              <w:rPr>
                <w:rFonts w:hint="default" w:ascii="Arial" w:hAnsi="Arial" w:eastAsia="Times New Roman" w:cs="Arial"/>
                <w:sz w:val="24"/>
                <w:szCs w:val="24"/>
                <w:lang w:eastAsia="en-GB"/>
              </w:rPr>
              <w:t xml:space="preserve"> žmonių, iš jų  - 3</w:t>
            </w:r>
            <w:r>
              <w:rPr>
                <w:rFonts w:hint="default" w:ascii="Arial" w:hAnsi="Arial" w:eastAsia="Times New Roman" w:cs="Arial"/>
                <w:sz w:val="24"/>
                <w:szCs w:val="24"/>
                <w:lang w:val="lt-LT" w:eastAsia="en-GB"/>
              </w:rPr>
              <w:t>0</w:t>
            </w:r>
            <w:r>
              <w:rPr>
                <w:rFonts w:hint="default" w:ascii="Arial" w:hAnsi="Arial" w:eastAsia="Times New Roman" w:cs="Arial"/>
                <w:sz w:val="24"/>
                <w:szCs w:val="24"/>
                <w:lang w:eastAsia="en-GB"/>
              </w:rPr>
              <w:t xml:space="preserve"> vaikai. Taip pat bibliotekoje aptarnaujami skaitytojai iš aplinkinių kaimų, miestelių ar miesto, atvykstantys pasisvečiuoti, pailsėti vasarą pas giminaičius, draugus.</w:t>
            </w:r>
          </w:p>
          <w:p w14:paraId="6C1B36B8">
            <w:pPr>
              <w:spacing w:after="0" w:line="240" w:lineRule="auto"/>
              <w:jc w:val="both"/>
              <w:rPr>
                <w:rFonts w:hint="default" w:ascii="Arial" w:hAnsi="Arial" w:eastAsia="Times New Roman" w:cs="Arial"/>
                <w:sz w:val="24"/>
                <w:szCs w:val="24"/>
                <w:lang w:eastAsia="en-GB"/>
              </w:rPr>
            </w:pPr>
            <w:r>
              <w:rPr>
                <w:rFonts w:hint="default" w:ascii="Arial" w:hAnsi="Arial" w:eastAsia="Times New Roman" w:cs="Arial"/>
                <w:sz w:val="24"/>
                <w:szCs w:val="24"/>
                <w:lang w:eastAsia="en-GB"/>
              </w:rPr>
              <w:t xml:space="preserve">Pagal socialines grupes </w:t>
            </w:r>
            <w:r>
              <w:rPr>
                <w:rFonts w:hint="default" w:ascii="Arial" w:hAnsi="Arial" w:eastAsia="Times New Roman" w:cs="Arial"/>
                <w:sz w:val="24"/>
                <w:szCs w:val="24"/>
                <w:lang w:val="lt-LT" w:eastAsia="en-GB"/>
              </w:rPr>
              <w:t>Tamošių</w:t>
            </w:r>
            <w:r>
              <w:rPr>
                <w:rFonts w:hint="default" w:ascii="Arial" w:hAnsi="Arial" w:eastAsia="Times New Roman" w:cs="Arial"/>
                <w:sz w:val="24"/>
                <w:szCs w:val="24"/>
                <w:lang w:eastAsia="en-GB"/>
              </w:rPr>
              <w:t xml:space="preserve"> padalinyje </w:t>
            </w:r>
            <w:bookmarkStart w:id="0" w:name="_Hlk188359620"/>
            <w:r>
              <w:rPr>
                <w:rFonts w:hint="default" w:ascii="Arial" w:hAnsi="Arial" w:eastAsia="Times New Roman" w:cs="Arial"/>
                <w:sz w:val="24"/>
                <w:szCs w:val="24"/>
                <w:lang w:eastAsia="en-GB"/>
              </w:rPr>
              <w:t xml:space="preserve"> skaito:</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3"/>
              <w:gridCol w:w="2265"/>
              <w:gridCol w:w="2055"/>
              <w:gridCol w:w="2730"/>
            </w:tblGrid>
            <w:tr w14:paraId="19F4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2073" w:type="dxa"/>
                </w:tcPr>
                <w:p w14:paraId="61CCFDF8">
                  <w:pPr>
                    <w:spacing w:after="0" w:line="240" w:lineRule="auto"/>
                    <w:jc w:val="center"/>
                    <w:rPr>
                      <w:rFonts w:hint="default" w:ascii="Arial" w:hAnsi="Arial" w:eastAsia="Times New Roman" w:cs="Arial"/>
                      <w:sz w:val="24"/>
                      <w:szCs w:val="24"/>
                      <w:lang w:val="lt-LT" w:eastAsia="en-GB"/>
                    </w:rPr>
                  </w:pPr>
                  <w:r>
                    <w:rPr>
                      <w:rFonts w:hint="default" w:ascii="Arial" w:hAnsi="Arial" w:eastAsia="Times New Roman" w:cs="Arial"/>
                      <w:sz w:val="24"/>
                      <w:szCs w:val="24"/>
                      <w:lang w:val="lt-LT" w:eastAsia="en-GB"/>
                    </w:rPr>
                    <w:t>Moksleiviai 8 - 12 klasių</w:t>
                  </w:r>
                </w:p>
              </w:tc>
              <w:tc>
                <w:tcPr>
                  <w:tcW w:w="2265" w:type="dxa"/>
                </w:tcPr>
                <w:p w14:paraId="42C12C14">
                  <w:pPr>
                    <w:spacing w:after="0" w:line="240" w:lineRule="auto"/>
                    <w:jc w:val="left"/>
                    <w:rPr>
                      <w:rFonts w:hint="default" w:ascii="Arial" w:hAnsi="Arial" w:eastAsia="Times New Roman" w:cs="Arial"/>
                      <w:sz w:val="24"/>
                      <w:szCs w:val="24"/>
                      <w:lang w:eastAsia="en-GB"/>
                    </w:rPr>
                  </w:pPr>
                  <w:r>
                    <w:rPr>
                      <w:rFonts w:hint="default" w:ascii="Arial" w:hAnsi="Arial" w:eastAsia="Times New Roman" w:cs="Arial"/>
                      <w:sz w:val="24"/>
                      <w:szCs w:val="24"/>
                      <w:lang w:val="lt-LT" w:eastAsia="en-GB"/>
                    </w:rPr>
                    <w:t>Besimokantys kt. mokymo įstaigose</w:t>
                  </w:r>
                  <w:r>
                    <w:rPr>
                      <w:rFonts w:hint="default" w:ascii="Arial" w:hAnsi="Arial" w:eastAsia="Times New Roman" w:cs="Arial"/>
                      <w:sz w:val="24"/>
                      <w:szCs w:val="24"/>
                      <w:lang w:eastAsia="en-GB"/>
                    </w:rPr>
                    <w:t xml:space="preserve"> </w:t>
                  </w:r>
                </w:p>
              </w:tc>
              <w:tc>
                <w:tcPr>
                  <w:tcW w:w="2055" w:type="dxa"/>
                </w:tcPr>
                <w:p w14:paraId="68223043">
                  <w:pPr>
                    <w:spacing w:after="0" w:line="240" w:lineRule="auto"/>
                    <w:jc w:val="left"/>
                    <w:rPr>
                      <w:rFonts w:hint="default" w:ascii="Arial" w:hAnsi="Arial" w:eastAsia="Times New Roman" w:cs="Arial"/>
                      <w:sz w:val="24"/>
                      <w:szCs w:val="24"/>
                      <w:lang w:val="lt-LT" w:eastAsia="en-GB"/>
                    </w:rPr>
                  </w:pPr>
                  <w:r>
                    <w:rPr>
                      <w:rFonts w:hint="default" w:ascii="Arial" w:hAnsi="Arial" w:eastAsia="Times New Roman" w:cs="Arial"/>
                      <w:sz w:val="24"/>
                      <w:szCs w:val="24"/>
                      <w:lang w:val="lt-LT" w:eastAsia="en-GB"/>
                    </w:rPr>
                    <w:t>Pensininkai ir negalią turintys</w:t>
                  </w:r>
                </w:p>
              </w:tc>
              <w:tc>
                <w:tcPr>
                  <w:tcW w:w="2730" w:type="dxa"/>
                </w:tcPr>
                <w:p w14:paraId="562DCDE1">
                  <w:pPr>
                    <w:spacing w:after="0" w:line="240" w:lineRule="auto"/>
                    <w:jc w:val="both"/>
                    <w:rPr>
                      <w:rFonts w:hint="default" w:ascii="Arial" w:hAnsi="Arial" w:eastAsia="Times New Roman" w:cs="Arial"/>
                      <w:sz w:val="24"/>
                      <w:szCs w:val="24"/>
                      <w:lang w:val="lt-LT" w:eastAsia="en-GB"/>
                    </w:rPr>
                  </w:pPr>
                  <w:r>
                    <w:rPr>
                      <w:rFonts w:hint="default" w:ascii="Arial" w:hAnsi="Arial" w:eastAsia="Times New Roman" w:cs="Arial"/>
                      <w:sz w:val="24"/>
                      <w:szCs w:val="24"/>
                      <w:lang w:val="lt-LT" w:eastAsia="en-GB"/>
                    </w:rPr>
                    <w:t>Visi kiti</w:t>
                  </w:r>
                </w:p>
              </w:tc>
            </w:tr>
            <w:tr w14:paraId="410C5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3" w:type="dxa"/>
                </w:tcPr>
                <w:p w14:paraId="0F876441">
                  <w:pPr>
                    <w:spacing w:after="0" w:line="240" w:lineRule="auto"/>
                    <w:jc w:val="center"/>
                    <w:rPr>
                      <w:rFonts w:hint="default" w:ascii="Arial" w:hAnsi="Arial" w:eastAsia="Times New Roman" w:cs="Arial"/>
                      <w:sz w:val="24"/>
                      <w:szCs w:val="24"/>
                      <w:lang w:val="lt-LT" w:eastAsia="en-GB"/>
                    </w:rPr>
                  </w:pPr>
                  <w:r>
                    <w:rPr>
                      <w:rFonts w:hint="default" w:ascii="Arial" w:hAnsi="Arial" w:eastAsia="Times New Roman" w:cs="Arial"/>
                      <w:sz w:val="24"/>
                      <w:szCs w:val="24"/>
                      <w:lang w:val="lt-LT" w:eastAsia="en-GB"/>
                    </w:rPr>
                    <w:t>0</w:t>
                  </w:r>
                </w:p>
              </w:tc>
              <w:tc>
                <w:tcPr>
                  <w:tcW w:w="2265" w:type="dxa"/>
                </w:tcPr>
                <w:p w14:paraId="41ACB445">
                  <w:pPr>
                    <w:spacing w:after="0" w:line="240" w:lineRule="auto"/>
                    <w:jc w:val="center"/>
                    <w:rPr>
                      <w:rFonts w:hint="default" w:ascii="Arial" w:hAnsi="Arial" w:eastAsia="Times New Roman" w:cs="Arial"/>
                      <w:sz w:val="24"/>
                      <w:szCs w:val="24"/>
                      <w:lang w:val="lt-LT" w:eastAsia="en-GB"/>
                    </w:rPr>
                  </w:pPr>
                  <w:r>
                    <w:rPr>
                      <w:rFonts w:hint="default" w:ascii="Arial" w:hAnsi="Arial" w:eastAsia="Times New Roman" w:cs="Arial"/>
                      <w:sz w:val="24"/>
                      <w:szCs w:val="24"/>
                      <w:lang w:val="lt-LT" w:eastAsia="en-GB"/>
                    </w:rPr>
                    <w:t>1</w:t>
                  </w:r>
                </w:p>
              </w:tc>
              <w:tc>
                <w:tcPr>
                  <w:tcW w:w="2055" w:type="dxa"/>
                </w:tcPr>
                <w:p w14:paraId="6DAAFCB9">
                  <w:pPr>
                    <w:spacing w:after="0" w:line="240" w:lineRule="auto"/>
                    <w:jc w:val="center"/>
                    <w:rPr>
                      <w:rFonts w:hint="default" w:ascii="Arial" w:hAnsi="Arial" w:eastAsia="Times New Roman" w:cs="Arial"/>
                      <w:sz w:val="24"/>
                      <w:szCs w:val="24"/>
                      <w:lang w:val="lt-LT" w:eastAsia="en-GB"/>
                    </w:rPr>
                  </w:pPr>
                  <w:r>
                    <w:rPr>
                      <w:rFonts w:hint="default" w:ascii="Arial" w:hAnsi="Arial" w:eastAsia="Times New Roman" w:cs="Arial"/>
                      <w:sz w:val="24"/>
                      <w:szCs w:val="24"/>
                      <w:lang w:val="lt-LT" w:eastAsia="en-GB"/>
                    </w:rPr>
                    <w:t>33</w:t>
                  </w:r>
                </w:p>
              </w:tc>
              <w:tc>
                <w:tcPr>
                  <w:tcW w:w="2730" w:type="dxa"/>
                </w:tcPr>
                <w:p w14:paraId="162B6EBE">
                  <w:pPr>
                    <w:spacing w:after="0" w:line="240" w:lineRule="auto"/>
                    <w:jc w:val="center"/>
                    <w:rPr>
                      <w:rFonts w:hint="default" w:ascii="Arial" w:hAnsi="Arial" w:eastAsia="Times New Roman" w:cs="Arial"/>
                      <w:sz w:val="24"/>
                      <w:szCs w:val="24"/>
                      <w:lang w:val="lt-LT" w:eastAsia="en-GB"/>
                    </w:rPr>
                  </w:pPr>
                  <w:r>
                    <w:rPr>
                      <w:rFonts w:hint="default" w:ascii="Arial" w:hAnsi="Arial" w:eastAsia="Times New Roman" w:cs="Arial"/>
                      <w:sz w:val="24"/>
                      <w:szCs w:val="24"/>
                      <w:lang w:val="lt-LT" w:eastAsia="en-GB"/>
                    </w:rPr>
                    <w:t>41</w:t>
                  </w:r>
                </w:p>
              </w:tc>
            </w:tr>
            <w:bookmarkEnd w:id="0"/>
          </w:tbl>
          <w:p w14:paraId="3FC32F00">
            <w:pPr>
              <w:spacing w:after="0" w:line="360" w:lineRule="auto"/>
              <w:jc w:val="both"/>
              <w:rPr>
                <w:rFonts w:hint="default" w:ascii="Arial" w:hAnsi="Arial" w:eastAsia="Times New Roman" w:cs="Arial"/>
                <w:sz w:val="24"/>
                <w:szCs w:val="24"/>
                <w:lang w:eastAsia="en-GB"/>
              </w:rPr>
            </w:pPr>
          </w:p>
          <w:p w14:paraId="1BA53660">
            <w:pPr>
              <w:spacing w:after="0" w:line="360" w:lineRule="auto"/>
              <w:jc w:val="both"/>
              <w:rPr>
                <w:rFonts w:hint="default" w:ascii="Arial" w:hAnsi="Arial" w:eastAsia="Times New Roman" w:cs="Arial"/>
                <w:sz w:val="24"/>
                <w:szCs w:val="24"/>
                <w:lang w:eastAsia="en-GB"/>
              </w:rPr>
            </w:pPr>
            <w:r>
              <w:rPr>
                <w:rFonts w:hint="default" w:ascii="Arial" w:hAnsi="Arial" w:eastAsia="Times New Roman" w:cs="Arial"/>
                <w:sz w:val="24"/>
                <w:szCs w:val="24"/>
                <w:lang w:eastAsia="en-GB"/>
              </w:rPr>
              <w:t>Per metus bibliotekoje apsilankė 1</w:t>
            </w:r>
            <w:r>
              <w:rPr>
                <w:rFonts w:hint="default" w:ascii="Arial" w:hAnsi="Arial" w:eastAsia="Times New Roman" w:cs="Arial"/>
                <w:sz w:val="24"/>
                <w:szCs w:val="24"/>
                <w:lang w:val="lt-LT" w:eastAsia="en-GB"/>
              </w:rPr>
              <w:t>154</w:t>
            </w:r>
            <w:r>
              <w:rPr>
                <w:rFonts w:hint="default" w:ascii="Arial" w:hAnsi="Arial" w:eastAsia="Times New Roman" w:cs="Arial"/>
                <w:sz w:val="24"/>
                <w:szCs w:val="24"/>
                <w:lang w:eastAsia="en-GB"/>
              </w:rPr>
              <w:t xml:space="preserve"> lankytojai.</w:t>
            </w:r>
          </w:p>
          <w:p w14:paraId="6034C1A1">
            <w:pPr>
              <w:spacing w:after="0" w:line="360" w:lineRule="auto"/>
              <w:jc w:val="both"/>
              <w:rPr>
                <w:rFonts w:hint="default" w:ascii="Arial" w:hAnsi="Arial" w:eastAsia="Times New Roman" w:cs="Arial"/>
                <w:sz w:val="24"/>
                <w:szCs w:val="24"/>
                <w:lang w:eastAsia="en-GB"/>
              </w:rPr>
            </w:pPr>
            <w:r>
              <w:rPr>
                <w:rFonts w:hint="default" w:ascii="Arial" w:hAnsi="Arial" w:eastAsia="Times New Roman" w:cs="Arial"/>
                <w:b/>
                <w:sz w:val="24"/>
                <w:szCs w:val="24"/>
                <w:lang w:eastAsia="en-GB"/>
              </w:rPr>
              <w:t>Dokumentų išduotis</w:t>
            </w:r>
            <w:r>
              <w:rPr>
                <w:rFonts w:hint="default" w:ascii="Arial" w:hAnsi="Arial" w:eastAsia="Times New Roman" w:cs="Arial"/>
                <w:sz w:val="24"/>
                <w:szCs w:val="24"/>
                <w:lang w:eastAsia="en-GB"/>
              </w:rPr>
              <w:t xml:space="preserve"> -  tai vienas svarbiausių bibliotekos veiklos rodiklių, parodantis, kaip yra tenkinami vartotojų poreikiai. Išduota </w:t>
            </w:r>
            <w:r>
              <w:rPr>
                <w:rFonts w:hint="default" w:ascii="Arial" w:hAnsi="Arial" w:eastAsia="Times New Roman" w:cs="Arial"/>
                <w:sz w:val="24"/>
                <w:szCs w:val="24"/>
                <w:lang w:val="lt-LT" w:eastAsia="en-GB"/>
              </w:rPr>
              <w:t>2134</w:t>
            </w:r>
            <w:r>
              <w:rPr>
                <w:rFonts w:hint="default" w:ascii="Arial" w:hAnsi="Arial" w:eastAsia="Times New Roman" w:cs="Arial"/>
                <w:sz w:val="24"/>
                <w:szCs w:val="24"/>
                <w:lang w:eastAsia="en-GB"/>
              </w:rPr>
              <w:t xml:space="preserve"> fiz.vnt. dokumentų. Didelę dalį literatūros (</w:t>
            </w:r>
            <w:r>
              <w:rPr>
                <w:rFonts w:hint="default" w:ascii="Arial" w:hAnsi="Arial" w:eastAsia="Times New Roman" w:cs="Arial"/>
                <w:sz w:val="24"/>
                <w:szCs w:val="24"/>
                <w:lang w:val="lt-LT" w:eastAsia="en-GB"/>
              </w:rPr>
              <w:t>1161</w:t>
            </w:r>
            <w:r>
              <w:rPr>
                <w:rFonts w:hint="default" w:ascii="Arial" w:hAnsi="Arial" w:eastAsia="Times New Roman" w:cs="Arial"/>
                <w:sz w:val="24"/>
                <w:szCs w:val="24"/>
                <w:lang w:eastAsia="en-GB"/>
              </w:rPr>
              <w:t xml:space="preserve"> fiz.vnt.) išduoties užima periodika.</w:t>
            </w:r>
          </w:p>
          <w:p w14:paraId="6089D6B5">
            <w:pPr>
              <w:spacing w:after="0" w:line="240" w:lineRule="auto"/>
              <w:jc w:val="both"/>
              <w:rPr>
                <w:rFonts w:hint="default" w:ascii="Arial" w:hAnsi="Arial" w:eastAsia="Times New Roman" w:cs="Arial"/>
                <w:sz w:val="24"/>
                <w:szCs w:val="24"/>
                <w:lang w:eastAsia="en-GB"/>
              </w:rPr>
            </w:pPr>
          </w:p>
          <w:p w14:paraId="38D01BA7">
            <w:pPr>
              <w:spacing w:after="0" w:line="360" w:lineRule="auto"/>
              <w:jc w:val="both"/>
              <w:rPr>
                <w:rFonts w:hint="default" w:ascii="Arial" w:hAnsi="Arial" w:eastAsia="Times New Roman" w:cs="Arial"/>
                <w:sz w:val="24"/>
                <w:szCs w:val="24"/>
                <w:lang w:eastAsia="en-GB"/>
              </w:rPr>
            </w:pPr>
          </w:p>
          <w:p w14:paraId="76ED38B6">
            <w:pPr>
              <w:spacing w:after="0" w:line="240" w:lineRule="auto"/>
              <w:jc w:val="both"/>
              <w:rPr>
                <w:rFonts w:hint="default" w:ascii="Arial" w:hAnsi="Arial" w:eastAsia="Times New Roman" w:cs="Arial"/>
                <w:lang w:eastAsia="en-GB"/>
              </w:rPr>
            </w:pPr>
          </w:p>
        </w:tc>
      </w:tr>
    </w:tbl>
    <w:p w14:paraId="785343E1">
      <w:pPr>
        <w:spacing w:after="0" w:line="240" w:lineRule="auto"/>
        <w:ind w:firstLine="771"/>
        <w:jc w:val="center"/>
        <w:rPr>
          <w:rFonts w:hint="default" w:ascii="Arial" w:hAnsi="Arial" w:eastAsia="Times New Roman" w:cs="Arial"/>
          <w:b/>
          <w:sz w:val="24"/>
          <w:szCs w:val="24"/>
          <w:lang w:eastAsia="en-GB"/>
        </w:rPr>
      </w:pPr>
    </w:p>
    <w:p w14:paraId="5B5586DE">
      <w:pPr>
        <w:spacing w:after="0" w:line="240" w:lineRule="auto"/>
        <w:rPr>
          <w:rFonts w:hint="default" w:ascii="Arial" w:hAnsi="Arial" w:eastAsia="Times New Roman" w:cs="Arial"/>
          <w:b/>
          <w:sz w:val="24"/>
          <w:szCs w:val="24"/>
          <w:lang w:eastAsia="en-GB"/>
        </w:rPr>
      </w:pPr>
      <w:r>
        <w:rPr>
          <w:rFonts w:hint="default" w:ascii="Arial" w:hAnsi="Arial" w:eastAsia="Times New Roman" w:cs="Arial"/>
          <w:b/>
          <w:sz w:val="24"/>
          <w:szCs w:val="24"/>
          <w:lang w:eastAsia="en-GB"/>
        </w:rPr>
        <w:t>2.2. Darbas su skaitytojais vaikais</w:t>
      </w:r>
    </w:p>
    <w:p w14:paraId="56E293B5">
      <w:pPr>
        <w:spacing w:after="0" w:line="240" w:lineRule="auto"/>
        <w:jc w:val="both"/>
        <w:rPr>
          <w:rFonts w:hint="default" w:ascii="Arial" w:hAnsi="Arial" w:eastAsia="Times New Roman" w:cs="Arial"/>
          <w:i/>
          <w:lang w:eastAsia="en-GB"/>
        </w:rPr>
      </w:pPr>
      <w:r>
        <w:rPr>
          <w:rFonts w:hint="default" w:ascii="Arial" w:hAnsi="Arial" w:eastAsia="Times New Roman" w:cs="Arial"/>
          <w:i/>
          <w:lang w:eastAsia="en-GB"/>
        </w:rPr>
        <w:t>(Vartotojų skaičius, apsilankymų skaičius, išduotis, vykdomos kūrybinės veiklos, edukacijos, netradicinės pamokos, stovyklos ir kita informacija)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7"/>
      </w:tblGrid>
      <w:tr w14:paraId="09FCF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93" w:hRule="atLeast"/>
        </w:trPr>
        <w:tc>
          <w:tcPr>
            <w:tcW w:w="10137" w:type="dxa"/>
          </w:tcPr>
          <w:p w14:paraId="3C8E4442">
            <w:pPr>
              <w:spacing w:after="0" w:line="360" w:lineRule="auto"/>
              <w:jc w:val="both"/>
              <w:rPr>
                <w:rFonts w:hint="default" w:ascii="Arial" w:hAnsi="Arial" w:cs="Arial"/>
                <w:b/>
                <w:sz w:val="24"/>
                <w:szCs w:val="24"/>
              </w:rPr>
            </w:pPr>
            <w:r>
              <w:rPr>
                <w:rFonts w:hint="default" w:ascii="Arial" w:hAnsi="Arial" w:eastAsia="Times New Roman" w:cs="Arial"/>
                <w:sz w:val="24"/>
                <w:szCs w:val="24"/>
                <w:lang w:eastAsia="en-GB"/>
              </w:rPr>
              <w:t>202</w:t>
            </w:r>
            <w:r>
              <w:rPr>
                <w:rFonts w:hint="default" w:ascii="Arial" w:hAnsi="Arial" w:eastAsia="Times New Roman" w:cs="Arial"/>
                <w:sz w:val="24"/>
                <w:szCs w:val="24"/>
                <w:lang w:val="lt-LT" w:eastAsia="en-GB"/>
              </w:rPr>
              <w:t>5</w:t>
            </w:r>
            <w:r>
              <w:rPr>
                <w:rFonts w:hint="default" w:ascii="Arial" w:hAnsi="Arial" w:eastAsia="Times New Roman" w:cs="Arial"/>
                <w:sz w:val="24"/>
                <w:szCs w:val="24"/>
                <w:lang w:eastAsia="en-GB"/>
              </w:rPr>
              <w:t xml:space="preserve"> metais bibliotekoje perregistruoti </w:t>
            </w:r>
            <w:r>
              <w:rPr>
                <w:rFonts w:hint="default" w:ascii="Arial" w:hAnsi="Arial" w:eastAsia="Times New Roman" w:cs="Arial"/>
                <w:sz w:val="24"/>
                <w:szCs w:val="24"/>
                <w:lang w:val="lt-LT" w:eastAsia="en-GB"/>
              </w:rPr>
              <w:t>5</w:t>
            </w:r>
            <w:r>
              <w:rPr>
                <w:rFonts w:hint="default" w:ascii="Arial" w:hAnsi="Arial" w:eastAsia="Times New Roman" w:cs="Arial"/>
                <w:sz w:val="24"/>
                <w:szCs w:val="24"/>
                <w:lang w:eastAsia="en-GB"/>
              </w:rPr>
              <w:t xml:space="preserve"> skaitytojai, apsilankė – 1</w:t>
            </w:r>
            <w:r>
              <w:rPr>
                <w:rFonts w:hint="default" w:ascii="Arial" w:hAnsi="Arial" w:eastAsia="Times New Roman" w:cs="Arial"/>
                <w:sz w:val="24"/>
                <w:szCs w:val="24"/>
                <w:lang w:val="lt-LT" w:eastAsia="en-GB"/>
              </w:rPr>
              <w:t>1</w:t>
            </w:r>
            <w:r>
              <w:rPr>
                <w:rFonts w:hint="default" w:ascii="Arial" w:hAnsi="Arial" w:eastAsia="Times New Roman" w:cs="Arial"/>
                <w:sz w:val="24"/>
                <w:szCs w:val="24"/>
                <w:lang w:eastAsia="en-GB"/>
              </w:rPr>
              <w:t xml:space="preserve">5. Išduota </w:t>
            </w:r>
            <w:r>
              <w:rPr>
                <w:rFonts w:hint="default" w:ascii="Arial" w:hAnsi="Arial" w:eastAsia="Times New Roman" w:cs="Arial"/>
                <w:sz w:val="24"/>
                <w:szCs w:val="24"/>
                <w:lang w:val="lt-LT" w:eastAsia="en-GB"/>
              </w:rPr>
              <w:t>41</w:t>
            </w:r>
            <w:r>
              <w:rPr>
                <w:rFonts w:hint="default" w:ascii="Arial" w:hAnsi="Arial" w:eastAsia="Times New Roman" w:cs="Arial"/>
                <w:sz w:val="24"/>
                <w:szCs w:val="24"/>
                <w:lang w:eastAsia="en-GB"/>
              </w:rPr>
              <w:t xml:space="preserve"> fiz.vnt.  B</w:t>
            </w:r>
            <w:r>
              <w:rPr>
                <w:rFonts w:hint="default" w:ascii="Arial" w:hAnsi="Arial" w:cs="Arial"/>
                <w:sz w:val="24"/>
                <w:szCs w:val="24"/>
              </w:rPr>
              <w:t xml:space="preserve">iblioteka dalyvavo iniciatyvoje </w:t>
            </w:r>
            <w:r>
              <w:rPr>
                <w:rFonts w:hint="default" w:ascii="Arial" w:hAnsi="Arial" w:cs="Arial"/>
                <w:b/>
                <w:sz w:val="24"/>
                <w:szCs w:val="24"/>
              </w:rPr>
              <w:t>„Atverkime duris</w:t>
            </w:r>
            <w:r>
              <w:rPr>
                <w:rFonts w:hint="default" w:ascii="Arial" w:hAnsi="Arial" w:cs="Arial"/>
                <w:sz w:val="24"/>
                <w:szCs w:val="24"/>
              </w:rPr>
              <w:t xml:space="preserve"> </w:t>
            </w:r>
            <w:r>
              <w:rPr>
                <w:rFonts w:hint="default" w:ascii="Arial" w:hAnsi="Arial" w:cs="Arial"/>
                <w:b/>
                <w:sz w:val="24"/>
                <w:szCs w:val="24"/>
              </w:rPr>
              <w:t>vasarai“</w:t>
            </w:r>
            <w:r>
              <w:rPr>
                <w:rFonts w:hint="default" w:ascii="Arial" w:hAnsi="Arial" w:cs="Arial"/>
                <w:sz w:val="24"/>
                <w:szCs w:val="24"/>
              </w:rPr>
              <w:t>. Organizuojant užimtumą vasaros metu, vaikai turiningai praleidžia laisvalaikį, susidomi knygomis, įtraukiami į įdomią veiklą, ugdoma bendravimo kultūra.</w:t>
            </w:r>
            <w:r>
              <w:rPr>
                <w:rFonts w:hint="default" w:ascii="Arial" w:hAnsi="Arial" w:cs="Arial"/>
                <w:sz w:val="24"/>
                <w:szCs w:val="24"/>
                <w:lang w:val="lt-LT"/>
              </w:rPr>
              <w:t xml:space="preserve"> </w:t>
            </w:r>
            <w:r>
              <w:rPr>
                <w:rFonts w:hint="default" w:ascii="Arial" w:hAnsi="Arial" w:cs="Arial"/>
                <w:sz w:val="24"/>
                <w:szCs w:val="24"/>
              </w:rPr>
              <w:t xml:space="preserve">Kiekvieną dieną vaikams buvo naujos užduotys, žaidimai. </w:t>
            </w:r>
          </w:p>
          <w:p w14:paraId="4A341D75">
            <w:pPr>
              <w:spacing w:after="160" w:line="360" w:lineRule="auto"/>
              <w:ind w:right="57"/>
              <w:jc w:val="both"/>
              <w:rPr>
                <w:rFonts w:hint="default" w:ascii="Arial" w:hAnsi="Arial" w:cs="Arial"/>
                <w:b/>
                <w:sz w:val="24"/>
                <w:szCs w:val="24"/>
              </w:rPr>
            </w:pPr>
          </w:p>
          <w:p w14:paraId="104A4D19">
            <w:pPr>
              <w:spacing w:after="0" w:line="360" w:lineRule="auto"/>
              <w:jc w:val="both"/>
              <w:rPr>
                <w:rFonts w:hint="default" w:ascii="Arial" w:hAnsi="Arial" w:eastAsia="Times New Roman" w:cs="Arial"/>
                <w:sz w:val="24"/>
                <w:szCs w:val="24"/>
                <w:lang w:eastAsia="en-GB"/>
              </w:rPr>
            </w:pPr>
          </w:p>
          <w:p w14:paraId="3BD96F4A">
            <w:pPr>
              <w:spacing w:after="0" w:line="360" w:lineRule="auto"/>
              <w:jc w:val="both"/>
              <w:rPr>
                <w:rFonts w:hint="default" w:ascii="Arial" w:hAnsi="Arial" w:eastAsia="Times New Roman" w:cs="Arial"/>
                <w:sz w:val="24"/>
                <w:szCs w:val="24"/>
                <w:lang w:eastAsia="en-GB"/>
              </w:rPr>
            </w:pPr>
            <w:r>
              <w:rPr>
                <w:rFonts w:hint="default" w:ascii="Arial" w:hAnsi="Arial" w:cs="Arial"/>
                <w:sz w:val="24"/>
                <w:szCs w:val="24"/>
              </w:rPr>
              <w:t xml:space="preserve"> </w:t>
            </w:r>
          </w:p>
          <w:p w14:paraId="6DB51CA7">
            <w:pPr>
              <w:spacing w:after="0" w:line="240" w:lineRule="auto"/>
              <w:jc w:val="both"/>
              <w:rPr>
                <w:rFonts w:hint="default" w:ascii="Arial" w:hAnsi="Arial" w:eastAsia="Times New Roman" w:cs="Arial"/>
                <w:lang w:eastAsia="en-GB"/>
              </w:rPr>
            </w:pPr>
          </w:p>
        </w:tc>
      </w:tr>
    </w:tbl>
    <w:p w14:paraId="75429D67">
      <w:pPr>
        <w:spacing w:after="0" w:line="240" w:lineRule="auto"/>
        <w:ind w:firstLine="771"/>
        <w:jc w:val="both"/>
        <w:rPr>
          <w:rFonts w:hint="default" w:ascii="Arial" w:hAnsi="Arial" w:eastAsia="Times New Roman" w:cs="Arial"/>
          <w:sz w:val="24"/>
          <w:szCs w:val="24"/>
          <w:lang w:eastAsia="en-GB"/>
        </w:rPr>
      </w:pPr>
    </w:p>
    <w:p w14:paraId="20381014">
      <w:pPr>
        <w:spacing w:after="0" w:line="240" w:lineRule="auto"/>
        <w:jc w:val="both"/>
        <w:rPr>
          <w:rFonts w:hint="default" w:ascii="Arial" w:hAnsi="Arial" w:eastAsia="Times New Roman" w:cs="Arial"/>
          <w:b/>
          <w:sz w:val="24"/>
          <w:szCs w:val="24"/>
          <w:lang w:eastAsia="en-GB"/>
        </w:rPr>
      </w:pPr>
      <w:r>
        <w:rPr>
          <w:rFonts w:hint="default" w:ascii="Arial" w:hAnsi="Arial" w:eastAsia="Times New Roman" w:cs="Arial"/>
          <w:b/>
          <w:sz w:val="24"/>
          <w:szCs w:val="24"/>
          <w:lang w:eastAsia="en-GB"/>
        </w:rPr>
        <w:t xml:space="preserve">2.3. Vartotojų mokymas ir konsultavimas </w:t>
      </w:r>
    </w:p>
    <w:p w14:paraId="674532F1">
      <w:pPr>
        <w:spacing w:after="0" w:line="240" w:lineRule="auto"/>
        <w:jc w:val="both"/>
        <w:rPr>
          <w:rFonts w:hint="default" w:ascii="Arial" w:hAnsi="Arial" w:eastAsia="Times New Roman" w:cs="Arial"/>
          <w:i/>
          <w:lang w:eastAsia="en-GB"/>
        </w:rPr>
      </w:pPr>
      <w:r>
        <w:rPr>
          <w:rFonts w:hint="default" w:ascii="Arial" w:hAnsi="Arial" w:eastAsia="Times New Roman" w:cs="Arial"/>
          <w:i/>
          <w:lang w:eastAsia="en-GB"/>
        </w:rPr>
        <w:t>(Organizuoti informacinio raštingumo, medijų mokymai, vykdytos konsultacijos pateikiant organizuotų veiklų pavadinimus ir skaičius, apmokytų ar konsultuotų asmenų skaičiais. Aprašyti ko buvo mokomi (dirbti kompiuteriu, apmokėti sąskaitas, ieškoti informacijos internete, registruotis pas gydytojus ar įstaigas, deklaruoti duomenis įvairiose sistemose)</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7"/>
      </w:tblGrid>
      <w:tr w14:paraId="34D52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37" w:type="dxa"/>
          </w:tcPr>
          <w:p w14:paraId="71DFE401">
            <w:pPr>
              <w:spacing w:after="0" w:line="360" w:lineRule="auto"/>
              <w:jc w:val="both"/>
              <w:rPr>
                <w:rFonts w:hint="default" w:ascii="Arial" w:hAnsi="Arial" w:eastAsia="Times New Roman" w:cs="Arial"/>
                <w:lang w:eastAsia="en-GB"/>
              </w:rPr>
            </w:pPr>
            <w:r>
              <w:rPr>
                <w:rFonts w:hint="default" w:ascii="Arial" w:hAnsi="Arial" w:eastAsia="Times New Roman" w:cs="Arial"/>
                <w:sz w:val="24"/>
                <w:szCs w:val="24"/>
                <w:lang w:eastAsia="en-GB"/>
              </w:rPr>
              <w:t>Gyventojai nuolat yra konsultuojami, mokomi dirbti kompiuteriu, apmokėti sąskaitas, ieškoti informacijos internete, registruotis pas gydytojus, išklausyti įvairius kursus, išsiųsti įvairius dokumentus. Konsultuota 1</w:t>
            </w:r>
            <w:r>
              <w:rPr>
                <w:rFonts w:hint="default" w:ascii="Arial" w:hAnsi="Arial" w:eastAsia="Times New Roman" w:cs="Arial"/>
                <w:sz w:val="24"/>
                <w:szCs w:val="24"/>
                <w:lang w:val="lt-LT" w:eastAsia="en-GB"/>
              </w:rPr>
              <w:t>2</w:t>
            </w:r>
            <w:r>
              <w:rPr>
                <w:rFonts w:hint="default" w:ascii="Arial" w:hAnsi="Arial" w:eastAsia="Times New Roman" w:cs="Arial"/>
                <w:sz w:val="24"/>
                <w:szCs w:val="24"/>
                <w:lang w:eastAsia="en-GB"/>
              </w:rPr>
              <w:t xml:space="preserve"> gyventojų.</w:t>
            </w:r>
          </w:p>
        </w:tc>
      </w:tr>
    </w:tbl>
    <w:p w14:paraId="58D34F18">
      <w:pPr>
        <w:spacing w:after="0" w:line="240" w:lineRule="auto"/>
        <w:jc w:val="both"/>
        <w:rPr>
          <w:rFonts w:hint="default" w:ascii="Arial" w:hAnsi="Arial" w:eastAsia="Times New Roman" w:cs="Arial"/>
          <w:b/>
          <w:sz w:val="24"/>
          <w:szCs w:val="24"/>
          <w:lang w:eastAsia="en-GB"/>
        </w:rPr>
      </w:pPr>
    </w:p>
    <w:p w14:paraId="75A246E6">
      <w:pPr>
        <w:spacing w:after="0" w:line="240" w:lineRule="auto"/>
        <w:jc w:val="both"/>
        <w:rPr>
          <w:rFonts w:hint="default" w:ascii="Arial" w:hAnsi="Arial" w:eastAsia="Times New Roman" w:cs="Arial"/>
          <w:b/>
          <w:sz w:val="24"/>
          <w:szCs w:val="24"/>
          <w:lang w:eastAsia="en-GB"/>
        </w:rPr>
      </w:pPr>
      <w:r>
        <w:rPr>
          <w:rFonts w:hint="default" w:ascii="Arial" w:hAnsi="Arial" w:eastAsia="Times New Roman" w:cs="Arial"/>
          <w:b/>
          <w:sz w:val="24"/>
          <w:szCs w:val="24"/>
          <w:lang w:eastAsia="en-GB"/>
        </w:rPr>
        <w:t>2.4. Bibliografinis, informacinis vartotojų aptarnavimas</w:t>
      </w:r>
      <w:r>
        <w:rPr>
          <w:rFonts w:hint="default" w:ascii="Arial" w:hAnsi="Arial" w:eastAsia="Times New Roman" w:cs="Arial"/>
          <w:b/>
          <w:sz w:val="24"/>
          <w:szCs w:val="24"/>
          <w:lang w:eastAsia="en-GB"/>
        </w:rPr>
        <w:tab/>
      </w:r>
    </w:p>
    <w:p w14:paraId="6DDE1653">
      <w:pPr>
        <w:spacing w:after="0" w:line="240" w:lineRule="auto"/>
        <w:jc w:val="both"/>
        <w:rPr>
          <w:rFonts w:hint="default" w:ascii="Arial" w:hAnsi="Arial" w:eastAsia="Times New Roman" w:cs="Arial"/>
          <w:i/>
          <w:lang w:eastAsia="en-GB"/>
        </w:rPr>
      </w:pPr>
      <w:r>
        <w:rPr>
          <w:rFonts w:hint="default" w:ascii="Arial" w:hAnsi="Arial" w:eastAsia="Times New Roman" w:cs="Arial"/>
          <w:lang w:eastAsia="en-GB"/>
        </w:rPr>
        <w:t>(</w:t>
      </w:r>
      <w:r>
        <w:rPr>
          <w:rFonts w:hint="default" w:ascii="Arial" w:hAnsi="Arial" w:eastAsia="Times New Roman" w:cs="Arial"/>
          <w:i/>
          <w:lang w:eastAsia="en-GB"/>
        </w:rPr>
        <w:t>202</w:t>
      </w:r>
      <w:r>
        <w:rPr>
          <w:rFonts w:hint="default" w:ascii="Arial" w:hAnsi="Arial" w:eastAsia="Times New Roman" w:cs="Arial"/>
          <w:i/>
          <w:lang w:val="lt-LT" w:eastAsia="en-GB"/>
        </w:rPr>
        <w:t>5</w:t>
      </w:r>
      <w:r>
        <w:rPr>
          <w:rFonts w:hint="default" w:ascii="Arial" w:hAnsi="Arial" w:eastAsia="Times New Roman" w:cs="Arial"/>
          <w:i/>
          <w:lang w:eastAsia="en-GB"/>
        </w:rPr>
        <w:t xml:space="preserve"> metais gautų informacinių užklausų skaičius, jų įvykdymas. Kokiomis priemonėmis ieškota informacijos atsakant į užklausas (padalinio dokumentų fondu, bibliotekos duomenų bazėmis, internetu ir panašiai); viešosios interneto prieigos statistika (registruotų vartotojų skaičius, seansų skaičius, jų trukmė). Lankytojų apžvalga)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7"/>
      </w:tblGrid>
      <w:tr w14:paraId="77C94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137" w:type="dxa"/>
          </w:tcPr>
          <w:p w14:paraId="5DA239CC">
            <w:pPr>
              <w:spacing w:after="0" w:line="360" w:lineRule="auto"/>
              <w:jc w:val="both"/>
              <w:rPr>
                <w:rFonts w:hint="default" w:ascii="Arial" w:hAnsi="Arial" w:eastAsia="Times New Roman" w:cs="Arial"/>
                <w:lang w:eastAsia="en-GB"/>
              </w:rPr>
            </w:pPr>
            <w:r>
              <w:rPr>
                <w:rFonts w:hint="default" w:ascii="Arial" w:hAnsi="Arial" w:eastAsia="Times New Roman" w:cs="Arial"/>
                <w:sz w:val="24"/>
                <w:szCs w:val="24"/>
                <w:lang w:eastAsia="en-GB"/>
              </w:rPr>
              <w:t xml:space="preserve">Bendras užklausų skaičius per šiuos metus buvo </w:t>
            </w:r>
            <w:r>
              <w:rPr>
                <w:rFonts w:hint="default" w:ascii="Arial" w:hAnsi="Arial" w:eastAsia="Times New Roman" w:cs="Arial"/>
                <w:sz w:val="24"/>
                <w:szCs w:val="24"/>
                <w:lang w:val="lt-LT" w:eastAsia="en-GB"/>
              </w:rPr>
              <w:t>47</w:t>
            </w:r>
            <w:r>
              <w:rPr>
                <w:rFonts w:hint="default" w:ascii="Arial" w:hAnsi="Arial" w:eastAsia="Times New Roman" w:cs="Arial"/>
                <w:sz w:val="24"/>
                <w:szCs w:val="24"/>
                <w:lang w:eastAsia="en-GB"/>
              </w:rPr>
              <w:t xml:space="preserve">. Daugiausia užklausų buvo grožinės literatūros tematika. Atsakant į užklausas buvo naudojamasi dokumentų fondu, programos „Libis“ pagalba, internetu. Naudojimasis internetu: unikalių viešos interneto prieigos vartotojų skaičius – </w:t>
            </w:r>
            <w:r>
              <w:rPr>
                <w:rFonts w:hint="default" w:ascii="Arial" w:hAnsi="Arial" w:eastAsia="Times New Roman" w:cs="Arial"/>
                <w:sz w:val="24"/>
                <w:szCs w:val="24"/>
                <w:lang w:val="lt-LT" w:eastAsia="en-GB"/>
              </w:rPr>
              <w:t>3</w:t>
            </w:r>
            <w:r>
              <w:rPr>
                <w:rFonts w:hint="default" w:ascii="Arial" w:hAnsi="Arial" w:eastAsia="Times New Roman" w:cs="Arial"/>
                <w:sz w:val="24"/>
                <w:szCs w:val="24"/>
                <w:lang w:eastAsia="en-GB"/>
              </w:rPr>
              <w:t xml:space="preserve">, interneto seansų skaičius – </w:t>
            </w:r>
            <w:r>
              <w:rPr>
                <w:rFonts w:hint="default" w:ascii="Arial" w:hAnsi="Arial" w:eastAsia="Times New Roman" w:cs="Arial"/>
                <w:sz w:val="24"/>
                <w:szCs w:val="24"/>
                <w:lang w:val="lt-LT" w:eastAsia="en-GB"/>
              </w:rPr>
              <w:t>35</w:t>
            </w:r>
            <w:r>
              <w:rPr>
                <w:rFonts w:hint="default" w:ascii="Arial" w:hAnsi="Arial" w:eastAsia="Times New Roman" w:cs="Arial"/>
                <w:sz w:val="24"/>
                <w:szCs w:val="24"/>
                <w:lang w:eastAsia="en-GB"/>
              </w:rPr>
              <w:t xml:space="preserve">, viešos interneto prieigos seansų trukmė - </w:t>
            </w:r>
            <w:r>
              <w:rPr>
                <w:rFonts w:hint="default" w:ascii="Arial" w:hAnsi="Arial" w:eastAsia="Times New Roman" w:cs="Arial"/>
                <w:sz w:val="24"/>
                <w:szCs w:val="24"/>
                <w:lang w:val="lt-LT" w:eastAsia="en-GB"/>
              </w:rPr>
              <w:t>28</w:t>
            </w:r>
            <w:r>
              <w:rPr>
                <w:rFonts w:hint="default" w:ascii="Arial" w:hAnsi="Arial" w:eastAsia="Times New Roman" w:cs="Arial"/>
                <w:sz w:val="24"/>
                <w:szCs w:val="24"/>
                <w:lang w:eastAsia="en-GB"/>
              </w:rPr>
              <w:t>:</w:t>
            </w:r>
            <w:r>
              <w:rPr>
                <w:rFonts w:hint="default" w:ascii="Arial" w:hAnsi="Arial" w:eastAsia="Times New Roman" w:cs="Arial"/>
                <w:sz w:val="24"/>
                <w:szCs w:val="24"/>
                <w:lang w:val="lt-LT" w:eastAsia="en-GB"/>
              </w:rPr>
              <w:t>37 val.</w:t>
            </w:r>
            <w:r>
              <w:rPr>
                <w:rFonts w:hint="default" w:ascii="Arial" w:hAnsi="Arial" w:eastAsia="Times New Roman" w:cs="Arial"/>
                <w:sz w:val="24"/>
                <w:szCs w:val="24"/>
                <w:lang w:eastAsia="en-GB"/>
              </w:rPr>
              <w:t xml:space="preserve">.  </w:t>
            </w:r>
          </w:p>
        </w:tc>
      </w:tr>
    </w:tbl>
    <w:p w14:paraId="2670F345">
      <w:pPr>
        <w:spacing w:after="0" w:line="240" w:lineRule="auto"/>
        <w:jc w:val="both"/>
        <w:rPr>
          <w:rFonts w:hint="default" w:ascii="Arial" w:hAnsi="Arial" w:eastAsia="Times New Roman" w:cs="Arial"/>
          <w:b/>
          <w:sz w:val="24"/>
          <w:szCs w:val="24"/>
          <w:lang w:eastAsia="en-GB"/>
        </w:rPr>
      </w:pPr>
    </w:p>
    <w:p w14:paraId="4D3F19A5">
      <w:pPr>
        <w:spacing w:after="0" w:line="240" w:lineRule="auto"/>
        <w:jc w:val="both"/>
        <w:rPr>
          <w:rFonts w:hint="default" w:ascii="Arial" w:hAnsi="Arial" w:eastAsia="Times New Roman" w:cs="Arial"/>
          <w:b/>
          <w:sz w:val="24"/>
          <w:szCs w:val="24"/>
          <w:lang w:eastAsia="en-GB"/>
        </w:rPr>
      </w:pPr>
      <w:r>
        <w:rPr>
          <w:rFonts w:hint="default" w:ascii="Arial" w:hAnsi="Arial" w:eastAsia="Times New Roman" w:cs="Arial"/>
          <w:b/>
          <w:sz w:val="24"/>
          <w:szCs w:val="24"/>
          <w:lang w:eastAsia="en-GB"/>
        </w:rPr>
        <w:t>2.5. Bendradarbiavimas</w:t>
      </w:r>
    </w:p>
    <w:p w14:paraId="695C459E">
      <w:pPr>
        <w:spacing w:after="0" w:line="240" w:lineRule="auto"/>
        <w:jc w:val="both"/>
        <w:rPr>
          <w:rFonts w:hint="default" w:ascii="Arial" w:hAnsi="Arial" w:eastAsia="Times New Roman" w:cs="Arial"/>
          <w:i/>
          <w:lang w:eastAsia="en-GB"/>
        </w:rPr>
      </w:pPr>
      <w:r>
        <w:rPr>
          <w:rFonts w:hint="default" w:ascii="Arial" w:hAnsi="Arial" w:eastAsia="Times New Roman" w:cs="Arial"/>
          <w:i/>
          <w:lang w:eastAsia="en-GB"/>
        </w:rPr>
        <w:t>(Bendradarbiavimo tinklas – trumpai aprašyti besitęsiančius arba naujai užsimezgusius bendradarbiavimo ryšius su įstaigomis, žmonėmis, verslininkais, rėmėjais. Trumpai aprašyti patirtą naudą ir rezultatus. Kartu vykdytas veiklas, renginius pateikti renginių ataskaitoje)</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7"/>
      </w:tblGrid>
      <w:tr w14:paraId="52EED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37" w:type="dxa"/>
          </w:tcPr>
          <w:p w14:paraId="659A9C2B">
            <w:pPr>
              <w:spacing w:after="0" w:line="360" w:lineRule="auto"/>
              <w:jc w:val="both"/>
              <w:rPr>
                <w:rFonts w:hint="default" w:ascii="Arial" w:hAnsi="Arial" w:eastAsia="Times New Roman" w:cs="Arial"/>
                <w:lang w:val="lt-LT" w:eastAsia="en-GB"/>
              </w:rPr>
            </w:pPr>
            <w:r>
              <w:rPr>
                <w:rFonts w:hint="default" w:ascii="Arial" w:hAnsi="Arial" w:eastAsia="Times New Roman" w:cs="Arial"/>
                <w:sz w:val="24"/>
                <w:szCs w:val="24"/>
                <w:lang w:eastAsia="en-GB"/>
              </w:rPr>
              <w:t>Biblioteka palaiko glaudžius ryšius su Veliuonos krašto istorijos muziejaus muziejininku Gediminu Klangausku. Muziejininkas pasidalina įdomesnėmis parodomis, organizuoja ir mielai veda vaikams</w:t>
            </w:r>
            <w:r>
              <w:rPr>
                <w:rFonts w:hint="default" w:ascii="Arial" w:hAnsi="Arial" w:eastAsia="Times New Roman" w:cs="Arial"/>
                <w:sz w:val="24"/>
                <w:szCs w:val="24"/>
                <w:lang w:val="lt-LT" w:eastAsia="en-GB"/>
              </w:rPr>
              <w:t xml:space="preserve"> ir suaugusiems</w:t>
            </w:r>
            <w:r>
              <w:rPr>
                <w:rFonts w:hint="default" w:ascii="Arial" w:hAnsi="Arial" w:eastAsia="Times New Roman" w:cs="Arial"/>
                <w:sz w:val="24"/>
                <w:szCs w:val="24"/>
                <w:lang w:eastAsia="en-GB"/>
              </w:rPr>
              <w:t xml:space="preserve"> edukacijas</w:t>
            </w:r>
            <w:r>
              <w:rPr>
                <w:rFonts w:hint="default" w:ascii="Arial" w:hAnsi="Arial" w:eastAsia="Times New Roman" w:cs="Arial"/>
                <w:sz w:val="24"/>
                <w:szCs w:val="24"/>
                <w:lang w:val="lt-LT" w:eastAsia="en-GB"/>
              </w:rPr>
              <w:t>, kitus renginius.</w:t>
            </w:r>
          </w:p>
        </w:tc>
      </w:tr>
    </w:tbl>
    <w:p w14:paraId="5CE925D8">
      <w:pPr>
        <w:spacing w:after="0" w:line="240" w:lineRule="auto"/>
        <w:jc w:val="both"/>
        <w:rPr>
          <w:rFonts w:hint="default" w:ascii="Arial" w:hAnsi="Arial" w:eastAsia="Times New Roman" w:cs="Arial"/>
          <w:b/>
          <w:sz w:val="24"/>
          <w:szCs w:val="24"/>
          <w:lang w:eastAsia="en-GB"/>
        </w:rPr>
      </w:pPr>
    </w:p>
    <w:p w14:paraId="798D6239">
      <w:pPr>
        <w:spacing w:after="0" w:line="240" w:lineRule="auto"/>
        <w:jc w:val="both"/>
        <w:rPr>
          <w:rFonts w:hint="default" w:ascii="Arial" w:hAnsi="Arial" w:eastAsia="Times New Roman" w:cs="Arial"/>
          <w:b/>
          <w:sz w:val="24"/>
          <w:szCs w:val="24"/>
          <w:lang w:eastAsia="en-GB"/>
        </w:rPr>
      </w:pPr>
      <w:r>
        <w:rPr>
          <w:rFonts w:hint="default" w:ascii="Arial" w:hAnsi="Arial" w:eastAsia="Times New Roman" w:cs="Arial"/>
          <w:b/>
          <w:sz w:val="24"/>
          <w:szCs w:val="24"/>
          <w:lang w:eastAsia="en-GB"/>
        </w:rPr>
        <w:t>2.6. Kraštotyrinis darbas, parodos, žodiniai renginiai</w:t>
      </w:r>
    </w:p>
    <w:p w14:paraId="3ECD9873">
      <w:pPr>
        <w:spacing w:after="0" w:line="240" w:lineRule="auto"/>
        <w:jc w:val="both"/>
        <w:rPr>
          <w:rFonts w:hint="default" w:ascii="Arial" w:hAnsi="Arial" w:eastAsia="Times New Roman" w:cs="Arial"/>
          <w:i/>
          <w:lang w:eastAsia="en-GB"/>
        </w:rPr>
      </w:pPr>
      <w:r>
        <w:rPr>
          <w:rFonts w:hint="default" w:ascii="Arial" w:hAnsi="Arial" w:eastAsia="Times New Roman" w:cs="Arial"/>
          <w:i/>
          <w:lang w:eastAsia="en-GB"/>
        </w:rPr>
        <w:t>(202</w:t>
      </w:r>
      <w:r>
        <w:rPr>
          <w:rFonts w:hint="default" w:ascii="Arial" w:hAnsi="Arial" w:eastAsia="Times New Roman" w:cs="Arial"/>
          <w:i/>
          <w:lang w:val="lt-LT" w:eastAsia="en-GB"/>
        </w:rPr>
        <w:t>5</w:t>
      </w:r>
      <w:r>
        <w:rPr>
          <w:rFonts w:hint="default" w:ascii="Arial" w:hAnsi="Arial" w:eastAsia="Times New Roman" w:cs="Arial"/>
          <w:i/>
          <w:lang w:eastAsia="en-GB"/>
        </w:rPr>
        <w:t xml:space="preserve"> metų padalinio parengti kraštotyros darbai, metraščiai, kronikos, renginiai, dalyvavimas iniciatyvose, akcijose. Kiti organizuoti renginiai vaikams, suaugusiems, neįgaliesiems ir panašiai – visos veiklos pateikiant skaičius, išskiriant įsimintiniausius, įvardinant asmenybes. Įvardinti parengtų ir demonstruotų parodų, skaičius. Renginių, parodų kroniką pateikti renginių ataskaitoje)</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7"/>
      </w:tblGrid>
      <w:tr w14:paraId="5FD8D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37" w:type="dxa"/>
          </w:tcPr>
          <w:p w14:paraId="27E552BA">
            <w:pPr>
              <w:spacing w:after="0" w:line="360" w:lineRule="auto"/>
              <w:jc w:val="both"/>
              <w:rPr>
                <w:rFonts w:hint="default" w:ascii="Arial" w:hAnsi="Arial" w:cs="Arial"/>
                <w:sz w:val="24"/>
                <w:szCs w:val="24"/>
              </w:rPr>
            </w:pPr>
            <w:r>
              <w:rPr>
                <w:rFonts w:hint="default" w:ascii="Arial" w:hAnsi="Arial" w:cs="Arial"/>
                <w:sz w:val="24"/>
                <w:szCs w:val="24"/>
              </w:rPr>
              <w:t>202</w:t>
            </w:r>
            <w:r>
              <w:rPr>
                <w:rFonts w:hint="default" w:ascii="Arial" w:hAnsi="Arial" w:cs="Arial"/>
                <w:sz w:val="24"/>
                <w:szCs w:val="24"/>
                <w:lang w:val="lt-LT"/>
              </w:rPr>
              <w:t>5</w:t>
            </w:r>
            <w:r>
              <w:rPr>
                <w:rFonts w:hint="default" w:ascii="Arial" w:hAnsi="Arial" w:cs="Arial"/>
                <w:sz w:val="24"/>
                <w:szCs w:val="24"/>
              </w:rPr>
              <w:t xml:space="preserve"> metais Tamošių bibliotekoje surengti 3</w:t>
            </w:r>
            <w:r>
              <w:rPr>
                <w:rFonts w:hint="default" w:ascii="Arial" w:hAnsi="Arial" w:cs="Arial"/>
                <w:sz w:val="24"/>
                <w:szCs w:val="24"/>
                <w:lang w:val="lt-LT"/>
              </w:rPr>
              <w:t>3</w:t>
            </w:r>
            <w:r>
              <w:rPr>
                <w:rFonts w:hint="default" w:ascii="Arial" w:hAnsi="Arial" w:cs="Arial"/>
                <w:sz w:val="24"/>
                <w:szCs w:val="24"/>
              </w:rPr>
              <w:t xml:space="preserve"> renginys: iš jų 2</w:t>
            </w:r>
            <w:r>
              <w:rPr>
                <w:rFonts w:hint="default" w:ascii="Arial" w:hAnsi="Arial" w:cs="Arial"/>
                <w:sz w:val="24"/>
                <w:szCs w:val="24"/>
                <w:lang w:val="lt-LT"/>
              </w:rPr>
              <w:t>2</w:t>
            </w:r>
            <w:r>
              <w:rPr>
                <w:rFonts w:hint="default" w:ascii="Arial" w:hAnsi="Arial" w:cs="Arial"/>
                <w:sz w:val="24"/>
                <w:szCs w:val="24"/>
              </w:rPr>
              <w:t xml:space="preserve"> vaizdiniai ir </w:t>
            </w:r>
            <w:r>
              <w:rPr>
                <w:rFonts w:hint="default" w:ascii="Arial" w:hAnsi="Arial" w:cs="Arial"/>
                <w:sz w:val="24"/>
                <w:szCs w:val="24"/>
                <w:lang w:val="lt-LT"/>
              </w:rPr>
              <w:t>11</w:t>
            </w:r>
            <w:r>
              <w:rPr>
                <w:rFonts w:hint="default" w:ascii="Arial" w:hAnsi="Arial" w:cs="Arial"/>
                <w:sz w:val="24"/>
                <w:szCs w:val="24"/>
              </w:rPr>
              <w:t xml:space="preserve"> žodiniai. Didžiąją grupę renginių sudaro vaizdiniai, kuriuose pažymėti rašytojų jubiliejai</w:t>
            </w:r>
            <w:r>
              <w:rPr>
                <w:rFonts w:hint="default" w:ascii="Arial" w:hAnsi="Arial" w:cs="Arial"/>
                <w:sz w:val="24"/>
                <w:szCs w:val="24"/>
                <w:lang w:val="lt-LT"/>
              </w:rPr>
              <w:t>, įvairių tematikų parodos.</w:t>
            </w:r>
            <w:r>
              <w:rPr>
                <w:rFonts w:hint="default" w:ascii="Arial" w:hAnsi="Arial" w:cs="Arial"/>
                <w:sz w:val="24"/>
                <w:szCs w:val="24"/>
              </w:rPr>
              <w:t xml:space="preserve"> Taip pat renginiai skirti šventėms, liaudies papročiams, tradicijoms.</w:t>
            </w:r>
          </w:p>
          <w:p w14:paraId="7E18D033">
            <w:pPr>
              <w:spacing w:after="0" w:line="360" w:lineRule="auto"/>
              <w:jc w:val="both"/>
              <w:rPr>
                <w:rFonts w:hint="default" w:ascii="Arial" w:hAnsi="Arial" w:eastAsia="Times New Roman" w:cs="Arial"/>
                <w:sz w:val="24"/>
                <w:szCs w:val="24"/>
                <w:lang w:eastAsia="en-GB"/>
              </w:rPr>
            </w:pPr>
            <w:r>
              <w:rPr>
                <w:rFonts w:hint="default" w:ascii="Arial" w:hAnsi="Arial" w:eastAsia="Times New Roman" w:cs="Arial"/>
                <w:sz w:val="24"/>
                <w:szCs w:val="24"/>
                <w:lang w:eastAsia="en-GB"/>
              </w:rPr>
              <w:t xml:space="preserve">Dalyvauta vasaros skaitymo iššūkyje </w:t>
            </w:r>
            <w:r>
              <w:rPr>
                <w:rFonts w:hint="default" w:ascii="Arial" w:hAnsi="Arial" w:eastAsia="Times New Roman" w:cs="Arial"/>
                <w:b/>
                <w:sz w:val="24"/>
                <w:szCs w:val="24"/>
                <w:lang w:eastAsia="en-GB"/>
              </w:rPr>
              <w:t>„Vasara su knyga“</w:t>
            </w:r>
            <w:r>
              <w:rPr>
                <w:rFonts w:hint="default" w:ascii="Arial" w:hAnsi="Arial" w:eastAsia="Times New Roman" w:cs="Arial"/>
                <w:sz w:val="24"/>
                <w:szCs w:val="24"/>
                <w:lang w:eastAsia="en-GB"/>
              </w:rPr>
              <w:t xml:space="preserve">. Buvo siekiama skatinti visuomenę domėtis literatūra, skaitymu.  </w:t>
            </w:r>
          </w:p>
          <w:p w14:paraId="35985207">
            <w:pPr>
              <w:spacing w:after="0" w:line="360" w:lineRule="auto"/>
              <w:jc w:val="both"/>
              <w:rPr>
                <w:rFonts w:hint="default" w:ascii="Arial" w:hAnsi="Arial" w:eastAsia="Times New Roman" w:cs="Arial"/>
                <w:sz w:val="24"/>
                <w:szCs w:val="24"/>
                <w:lang w:eastAsia="en-GB"/>
              </w:rPr>
            </w:pPr>
            <w:r>
              <w:rPr>
                <w:rFonts w:hint="default" w:ascii="Arial" w:hAnsi="Arial" w:eastAsia="Times New Roman" w:cs="Arial"/>
                <w:sz w:val="24"/>
                <w:szCs w:val="24"/>
                <w:lang w:eastAsia="en-GB"/>
              </w:rPr>
              <w:t xml:space="preserve">Biblioteka dalyvavo iniciatyvoje </w:t>
            </w:r>
            <w:r>
              <w:rPr>
                <w:rFonts w:hint="default" w:ascii="Arial" w:hAnsi="Arial" w:eastAsia="Times New Roman" w:cs="Arial"/>
                <w:b/>
                <w:sz w:val="24"/>
                <w:szCs w:val="24"/>
                <w:lang w:eastAsia="en-GB"/>
              </w:rPr>
              <w:t>„Atverkime duris vasarai“</w:t>
            </w:r>
            <w:r>
              <w:rPr>
                <w:rFonts w:hint="default" w:ascii="Arial" w:hAnsi="Arial" w:eastAsia="Times New Roman" w:cs="Arial"/>
                <w:sz w:val="24"/>
                <w:szCs w:val="24"/>
                <w:lang w:eastAsia="en-GB"/>
              </w:rPr>
              <w:t>. Organizuojant užimtumą vasaros metu, vaikai turiningai praleidžia laisvalaikį, susidomi knygomis, įtraukiami į įdomią veiklą, ugdoma bendravimo kultūra.</w:t>
            </w:r>
          </w:p>
          <w:p w14:paraId="4519709C">
            <w:pPr>
              <w:spacing w:after="0" w:line="360" w:lineRule="auto"/>
              <w:jc w:val="both"/>
              <w:rPr>
                <w:rFonts w:hint="default" w:ascii="Arial" w:hAnsi="Arial" w:eastAsia="Times New Roman" w:cs="Arial"/>
                <w:sz w:val="24"/>
                <w:szCs w:val="24"/>
                <w:lang w:eastAsia="en-GB"/>
              </w:rPr>
            </w:pPr>
          </w:p>
          <w:p w14:paraId="67F8F894">
            <w:pPr>
              <w:spacing w:after="0" w:line="360" w:lineRule="auto"/>
              <w:jc w:val="both"/>
              <w:rPr>
                <w:rFonts w:hint="default" w:ascii="Arial" w:hAnsi="Arial" w:eastAsia="Times New Roman" w:cs="Arial"/>
                <w:sz w:val="24"/>
                <w:szCs w:val="24"/>
                <w:lang w:eastAsia="en-GB"/>
              </w:rPr>
            </w:pPr>
          </w:p>
          <w:p w14:paraId="7604F0CF">
            <w:pPr>
              <w:spacing w:after="0" w:line="240" w:lineRule="auto"/>
              <w:jc w:val="both"/>
              <w:rPr>
                <w:rFonts w:hint="default" w:ascii="Arial" w:hAnsi="Arial" w:eastAsia="Times New Roman" w:cs="Arial"/>
                <w:lang w:eastAsia="en-GB"/>
              </w:rPr>
            </w:pPr>
          </w:p>
        </w:tc>
      </w:tr>
    </w:tbl>
    <w:p w14:paraId="5C6ED042">
      <w:pPr>
        <w:spacing w:after="0" w:line="240" w:lineRule="auto"/>
        <w:ind w:firstLine="771"/>
        <w:jc w:val="both"/>
        <w:rPr>
          <w:rFonts w:hint="default" w:ascii="Arial" w:hAnsi="Arial" w:eastAsia="Times New Roman" w:cs="Arial"/>
          <w:sz w:val="24"/>
          <w:szCs w:val="24"/>
          <w:lang w:eastAsia="en-GB"/>
        </w:rPr>
      </w:pPr>
    </w:p>
    <w:p w14:paraId="296A1762">
      <w:pPr>
        <w:spacing w:after="0" w:line="240" w:lineRule="auto"/>
        <w:jc w:val="both"/>
        <w:rPr>
          <w:rFonts w:hint="default" w:ascii="Arial" w:hAnsi="Arial" w:eastAsia="Times New Roman" w:cs="Arial"/>
          <w:b/>
          <w:sz w:val="24"/>
          <w:szCs w:val="24"/>
          <w:lang w:eastAsia="en-GB"/>
        </w:rPr>
      </w:pPr>
      <w:r>
        <w:rPr>
          <w:rFonts w:hint="default" w:ascii="Arial" w:hAnsi="Arial" w:eastAsia="Times New Roman" w:cs="Arial"/>
          <w:b/>
          <w:sz w:val="24"/>
          <w:szCs w:val="24"/>
          <w:lang w:eastAsia="en-GB"/>
        </w:rPr>
        <w:t>2.7. Projektinė veikla, neformalusis švietimas</w:t>
      </w:r>
    </w:p>
    <w:p w14:paraId="04658C93">
      <w:pPr>
        <w:spacing w:after="0" w:line="240" w:lineRule="auto"/>
        <w:jc w:val="both"/>
        <w:rPr>
          <w:rFonts w:hint="default" w:ascii="Arial" w:hAnsi="Arial" w:eastAsia="Times New Roman" w:cs="Arial"/>
          <w:i/>
          <w:lang w:eastAsia="en-GB"/>
        </w:rPr>
      </w:pPr>
      <w:r>
        <w:rPr>
          <w:rFonts w:hint="default" w:ascii="Arial" w:hAnsi="Arial" w:eastAsia="Times New Roman" w:cs="Arial"/>
          <w:i/>
          <w:lang w:eastAsia="en-GB"/>
        </w:rPr>
        <w:t>(Aprašyti 202</w:t>
      </w:r>
      <w:r>
        <w:rPr>
          <w:rFonts w:hint="default" w:ascii="Arial" w:hAnsi="Arial" w:eastAsia="Times New Roman" w:cs="Arial"/>
          <w:i/>
          <w:lang w:val="lt-LT" w:eastAsia="en-GB"/>
        </w:rPr>
        <w:t>5</w:t>
      </w:r>
      <w:r>
        <w:rPr>
          <w:rFonts w:hint="default" w:ascii="Arial" w:hAnsi="Arial" w:eastAsia="Times New Roman" w:cs="Arial"/>
          <w:i/>
          <w:lang w:eastAsia="en-GB"/>
        </w:rPr>
        <w:t xml:space="preserve"> metais vykdyti projektai, jų finansavimo šaltiniai, sumos, pavadinimai ir trumpi vykdytų veiklų aprašymai, dalyvių skaičius. Jeigu padalinys vykdo neformaliojo švietimo programas – trumpi aprašymai)</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7"/>
      </w:tblGrid>
      <w:tr w14:paraId="41193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37" w:type="dxa"/>
          </w:tcPr>
          <w:p w14:paraId="3DFB2F9F">
            <w:pPr>
              <w:spacing w:after="0" w:line="240" w:lineRule="auto"/>
              <w:jc w:val="both"/>
              <w:rPr>
                <w:rFonts w:hint="default" w:ascii="Arial" w:hAnsi="Arial" w:eastAsia="Times New Roman" w:cs="Arial"/>
                <w:lang w:val="lt-LT" w:eastAsia="en-GB"/>
              </w:rPr>
            </w:pPr>
            <w:r>
              <w:rPr>
                <w:rFonts w:hint="default" w:ascii="Arial" w:hAnsi="Arial" w:eastAsia="Times New Roman" w:cs="Arial"/>
                <w:lang w:val="lt-LT" w:eastAsia="en-GB"/>
              </w:rPr>
              <w:t>Projektai nebuvo teikiami</w:t>
            </w:r>
          </w:p>
        </w:tc>
      </w:tr>
    </w:tbl>
    <w:p w14:paraId="45E8A801">
      <w:pPr>
        <w:spacing w:after="0" w:line="240" w:lineRule="auto"/>
        <w:jc w:val="both"/>
        <w:rPr>
          <w:rFonts w:hint="default" w:ascii="Arial" w:hAnsi="Arial" w:eastAsia="Times New Roman" w:cs="Arial"/>
          <w:b/>
          <w:sz w:val="24"/>
          <w:szCs w:val="24"/>
          <w:lang w:eastAsia="en-GB"/>
        </w:rPr>
      </w:pPr>
    </w:p>
    <w:p w14:paraId="3C64501D">
      <w:pPr>
        <w:spacing w:after="0" w:line="240" w:lineRule="auto"/>
        <w:jc w:val="both"/>
        <w:rPr>
          <w:rFonts w:hint="default" w:ascii="Arial" w:hAnsi="Arial" w:eastAsia="Times New Roman" w:cs="Arial"/>
          <w:b/>
          <w:sz w:val="24"/>
          <w:szCs w:val="24"/>
          <w:lang w:eastAsia="en-GB"/>
        </w:rPr>
      </w:pPr>
      <w:r>
        <w:rPr>
          <w:rFonts w:hint="default" w:ascii="Arial" w:hAnsi="Arial" w:eastAsia="Times New Roman" w:cs="Arial"/>
          <w:b/>
          <w:sz w:val="24"/>
          <w:szCs w:val="24"/>
          <w:lang w:eastAsia="en-GB"/>
        </w:rPr>
        <w:t>2.8. Padalinio įvaizdžio formavimas, viešieji ryšiai, internetas</w:t>
      </w:r>
    </w:p>
    <w:p w14:paraId="470B01E6">
      <w:pPr>
        <w:spacing w:after="0" w:line="240" w:lineRule="auto"/>
        <w:jc w:val="both"/>
        <w:rPr>
          <w:rFonts w:hint="default" w:ascii="Arial" w:hAnsi="Arial" w:eastAsia="Times New Roman" w:cs="Arial"/>
          <w:i/>
          <w:lang w:eastAsia="en-GB"/>
        </w:rPr>
      </w:pPr>
      <w:r>
        <w:rPr>
          <w:rFonts w:hint="default" w:ascii="Arial" w:hAnsi="Arial" w:eastAsia="Times New Roman" w:cs="Arial"/>
          <w:i/>
          <w:lang w:eastAsia="en-GB"/>
        </w:rPr>
        <w:t>(Padalinio socialinių tinklų, interneto skilčių lankymas, sekėjai – rodikliai išreikšti skaičiais, viešinimo strategija organizuojant renginius, vykdant projektines veiklas), duomenys, kiek pateikta viešinti medžiagos bibliotekos svetainėje www.jurbarko-rvb.lt</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7"/>
      </w:tblGrid>
      <w:tr w14:paraId="20E87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37" w:type="dxa"/>
          </w:tcPr>
          <w:p w14:paraId="68E0F6BE">
            <w:pPr>
              <w:spacing w:after="0" w:line="240" w:lineRule="auto"/>
              <w:jc w:val="both"/>
              <w:rPr>
                <w:rFonts w:hint="default" w:ascii="Arial" w:hAnsi="Arial" w:eastAsia="Times New Roman" w:cs="Arial"/>
                <w:lang w:eastAsia="en-GB"/>
              </w:rPr>
            </w:pPr>
            <w:r>
              <w:rPr>
                <w:rFonts w:hint="default" w:ascii="Arial" w:hAnsi="Arial" w:eastAsia="Times New Roman" w:cs="Arial"/>
                <w:sz w:val="24"/>
                <w:szCs w:val="24"/>
                <w:lang w:eastAsia="en-GB"/>
              </w:rPr>
              <w:t xml:space="preserve">Visa informacija, susijusi su bibliotekos veikla yra viešinama </w:t>
            </w:r>
            <w:r>
              <w:rPr>
                <w:rFonts w:hint="default" w:ascii="Arial" w:hAnsi="Arial" w:eastAsia="Times New Roman" w:cs="Arial"/>
                <w:b/>
                <w:sz w:val="24"/>
                <w:szCs w:val="24"/>
                <w:lang w:eastAsia="en-GB"/>
              </w:rPr>
              <w:t>Facebook</w:t>
            </w:r>
            <w:r>
              <w:rPr>
                <w:rFonts w:hint="default" w:ascii="Arial" w:hAnsi="Arial" w:eastAsia="Times New Roman" w:cs="Arial"/>
                <w:sz w:val="24"/>
                <w:szCs w:val="24"/>
                <w:lang w:eastAsia="en-GB"/>
              </w:rPr>
              <w:t xml:space="preserve"> socialiniame tinkle. </w:t>
            </w:r>
            <w:r>
              <w:rPr>
                <w:rFonts w:hint="default" w:ascii="Arial" w:hAnsi="Arial" w:cs="Arial"/>
              </w:rPr>
              <w:t>Biblioteką stebi 5</w:t>
            </w:r>
            <w:r>
              <w:rPr>
                <w:rFonts w:hint="default" w:ascii="Arial" w:hAnsi="Arial" w:cs="Arial"/>
                <w:lang w:val="lt-LT"/>
              </w:rPr>
              <w:t>91</w:t>
            </w:r>
            <w:r>
              <w:rPr>
                <w:rFonts w:hint="default" w:ascii="Arial" w:hAnsi="Arial" w:cs="Arial"/>
              </w:rPr>
              <w:t xml:space="preserve"> stebėtojų. </w:t>
            </w:r>
            <w:r>
              <w:rPr>
                <w:rFonts w:hint="default" w:ascii="Arial" w:hAnsi="Arial" w:eastAsia="Times New Roman" w:cs="Arial"/>
                <w:sz w:val="24"/>
                <w:szCs w:val="24"/>
                <w:lang w:eastAsia="en-GB"/>
              </w:rPr>
              <w:t xml:space="preserve"> </w:t>
            </w:r>
            <w:r>
              <w:rPr>
                <w:rFonts w:hint="default" w:ascii="Arial" w:hAnsi="Arial" w:cs="Arial"/>
              </w:rPr>
              <w:fldChar w:fldCharType="begin"/>
            </w:r>
            <w:r>
              <w:rPr>
                <w:rFonts w:hint="default" w:ascii="Arial" w:hAnsi="Arial" w:cs="Arial"/>
              </w:rPr>
              <w:instrText xml:space="preserve"> HYPERLINK "https://www.facebook.com/profile.php?id=100079508785730" </w:instrText>
            </w:r>
            <w:r>
              <w:rPr>
                <w:rFonts w:hint="default" w:ascii="Arial" w:hAnsi="Arial" w:cs="Arial"/>
              </w:rPr>
              <w:fldChar w:fldCharType="separate"/>
            </w:r>
            <w:r>
              <w:rPr>
                <w:rStyle w:val="7"/>
                <w:rFonts w:hint="default" w:ascii="Arial" w:hAnsi="Arial" w:eastAsia="Times New Roman" w:cs="Arial"/>
                <w:sz w:val="24"/>
                <w:szCs w:val="24"/>
                <w:lang w:eastAsia="en-GB"/>
              </w:rPr>
              <w:t>https://www.facebook.com/profile.php?id=100079508785730</w:t>
            </w:r>
            <w:r>
              <w:rPr>
                <w:rStyle w:val="7"/>
                <w:rFonts w:hint="default" w:ascii="Arial" w:hAnsi="Arial" w:eastAsia="Times New Roman" w:cs="Arial"/>
                <w:sz w:val="24"/>
                <w:szCs w:val="24"/>
                <w:lang w:eastAsia="en-GB"/>
              </w:rPr>
              <w:fldChar w:fldCharType="end"/>
            </w:r>
            <w:r>
              <w:rPr>
                <w:rStyle w:val="7"/>
                <w:rFonts w:hint="default" w:ascii="Arial" w:hAnsi="Arial" w:eastAsia="Times New Roman" w:cs="Arial"/>
                <w:sz w:val="24"/>
                <w:szCs w:val="24"/>
                <w:lang w:eastAsia="en-GB"/>
              </w:rPr>
              <w:t xml:space="preserve">.  </w:t>
            </w:r>
          </w:p>
        </w:tc>
      </w:tr>
    </w:tbl>
    <w:p w14:paraId="78EF8DE0">
      <w:pPr>
        <w:spacing w:after="0" w:line="240" w:lineRule="auto"/>
        <w:jc w:val="both"/>
        <w:rPr>
          <w:rFonts w:hint="default" w:ascii="Arial" w:hAnsi="Arial" w:eastAsia="Times New Roman" w:cs="Arial"/>
          <w:b/>
          <w:sz w:val="24"/>
          <w:szCs w:val="24"/>
          <w:lang w:eastAsia="en-GB"/>
        </w:rPr>
      </w:pPr>
    </w:p>
    <w:p w14:paraId="53E193E5">
      <w:pPr>
        <w:spacing w:after="0" w:line="240" w:lineRule="auto"/>
        <w:jc w:val="center"/>
        <w:outlineLvl w:val="0"/>
        <w:rPr>
          <w:rFonts w:hint="default" w:ascii="Arial" w:hAnsi="Arial" w:eastAsia="Times New Roman" w:cs="Arial"/>
          <w:b/>
          <w:sz w:val="28"/>
          <w:szCs w:val="28"/>
          <w:lang w:eastAsia="en-GB"/>
        </w:rPr>
      </w:pPr>
      <w:r>
        <w:rPr>
          <w:rFonts w:hint="default" w:ascii="Arial" w:hAnsi="Arial" w:eastAsia="Times New Roman" w:cs="Arial"/>
          <w:b/>
          <w:sz w:val="28"/>
          <w:szCs w:val="28"/>
          <w:lang w:eastAsia="en-GB"/>
        </w:rPr>
        <w:t>III. PADALINIO DOKUMENTŲ FONDAS</w:t>
      </w:r>
    </w:p>
    <w:p w14:paraId="70578D06">
      <w:pPr>
        <w:spacing w:after="0" w:line="240" w:lineRule="auto"/>
        <w:jc w:val="both"/>
        <w:rPr>
          <w:rFonts w:hint="default" w:ascii="Arial" w:hAnsi="Arial" w:eastAsia="Times New Roman" w:cs="Arial"/>
          <w:b/>
          <w:sz w:val="24"/>
          <w:szCs w:val="24"/>
          <w:lang w:eastAsia="en-GB"/>
        </w:rPr>
      </w:pPr>
    </w:p>
    <w:p w14:paraId="570D69ED">
      <w:pPr>
        <w:spacing w:after="0" w:line="240" w:lineRule="auto"/>
        <w:jc w:val="both"/>
        <w:rPr>
          <w:rFonts w:hint="default" w:ascii="Arial" w:hAnsi="Arial" w:eastAsia="Times New Roman" w:cs="Arial"/>
          <w:b/>
          <w:sz w:val="24"/>
          <w:szCs w:val="24"/>
          <w:lang w:eastAsia="en-GB"/>
        </w:rPr>
      </w:pPr>
      <w:r>
        <w:rPr>
          <w:rFonts w:hint="default" w:ascii="Arial" w:hAnsi="Arial" w:eastAsia="Times New Roman" w:cs="Arial"/>
          <w:b/>
          <w:sz w:val="24"/>
          <w:szCs w:val="24"/>
          <w:lang w:eastAsia="en-GB"/>
        </w:rPr>
        <w:t>3.1. Padalinio fondo statistika</w:t>
      </w:r>
    </w:p>
    <w:p w14:paraId="6889ECA0">
      <w:pPr>
        <w:spacing w:after="0" w:line="240" w:lineRule="auto"/>
        <w:jc w:val="both"/>
        <w:rPr>
          <w:rFonts w:hint="default" w:ascii="Arial" w:hAnsi="Arial" w:eastAsia="Times New Roman" w:cs="Arial"/>
          <w:i/>
          <w:sz w:val="24"/>
          <w:szCs w:val="24"/>
          <w:lang w:eastAsia="en-GB"/>
        </w:rPr>
      </w:pPr>
      <w:r>
        <w:rPr>
          <w:rFonts w:hint="default" w:ascii="Arial" w:hAnsi="Arial" w:eastAsia="Times New Roman" w:cs="Arial"/>
          <w:i/>
          <w:sz w:val="24"/>
          <w:szCs w:val="24"/>
          <w:lang w:eastAsia="en-GB"/>
        </w:rPr>
        <w:t>(Gautų ir nurašytų dokumentų skaičius, literatūros pasiskirstymas, jeigu yra galimybė paskaičiavimai – vienam gyventojui, vienam skaitytojui tenkančių dokumentų skaičius, palyginimas su ankstesniais metais. Dovanotos knygos, jų gavimo būdai)</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7"/>
      </w:tblGrid>
      <w:tr w14:paraId="4D89E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37" w:type="dxa"/>
          </w:tcPr>
          <w:p w14:paraId="7DCB64D1">
            <w:pPr>
              <w:spacing w:after="0" w:line="360" w:lineRule="auto"/>
              <w:jc w:val="both"/>
              <w:rPr>
                <w:rFonts w:hint="default" w:ascii="Arial" w:hAnsi="Arial" w:eastAsia="Times New Roman" w:cs="Arial"/>
                <w:lang w:eastAsia="en-GB"/>
              </w:rPr>
            </w:pPr>
            <w:r>
              <w:rPr>
                <w:rFonts w:hint="default" w:ascii="Arial" w:hAnsi="Arial" w:eastAsia="Times New Roman" w:cs="Arial"/>
                <w:sz w:val="24"/>
                <w:szCs w:val="24"/>
                <w:lang w:eastAsia="en-GB"/>
              </w:rPr>
              <w:t>202</w:t>
            </w:r>
            <w:r>
              <w:rPr>
                <w:rFonts w:hint="default" w:ascii="Arial" w:hAnsi="Arial" w:eastAsia="Times New Roman" w:cs="Arial"/>
                <w:sz w:val="24"/>
                <w:szCs w:val="24"/>
                <w:lang w:val="lt-LT" w:eastAsia="en-GB"/>
              </w:rPr>
              <w:t>5</w:t>
            </w:r>
            <w:r>
              <w:rPr>
                <w:rFonts w:hint="default" w:ascii="Arial" w:hAnsi="Arial" w:eastAsia="Times New Roman" w:cs="Arial"/>
                <w:sz w:val="24"/>
                <w:szCs w:val="24"/>
                <w:lang w:eastAsia="en-GB"/>
              </w:rPr>
              <w:t xml:space="preserve"> metais bibliotekos fondas pasipildė </w:t>
            </w:r>
            <w:r>
              <w:rPr>
                <w:rFonts w:hint="default" w:ascii="Arial" w:hAnsi="Arial" w:eastAsia="Times New Roman" w:cs="Arial"/>
                <w:sz w:val="24"/>
                <w:szCs w:val="24"/>
                <w:lang w:val="lt-LT" w:eastAsia="en-GB"/>
              </w:rPr>
              <w:t>88</w:t>
            </w:r>
            <w:r>
              <w:rPr>
                <w:rFonts w:hint="default" w:ascii="Arial" w:hAnsi="Arial" w:eastAsia="Times New Roman" w:cs="Arial"/>
                <w:sz w:val="24"/>
                <w:szCs w:val="24"/>
                <w:lang w:eastAsia="en-GB"/>
              </w:rPr>
              <w:t xml:space="preserve"> fiz. vnt., nurašytas – </w:t>
            </w:r>
            <w:r>
              <w:rPr>
                <w:rFonts w:hint="default" w:ascii="Arial" w:hAnsi="Arial" w:eastAsia="Times New Roman" w:cs="Arial"/>
                <w:sz w:val="24"/>
                <w:szCs w:val="24"/>
                <w:lang w:val="lt-LT" w:eastAsia="en-GB"/>
              </w:rPr>
              <w:t>367</w:t>
            </w:r>
            <w:r>
              <w:rPr>
                <w:rFonts w:hint="default" w:ascii="Arial" w:hAnsi="Arial" w:eastAsia="Times New Roman" w:cs="Arial"/>
                <w:sz w:val="24"/>
                <w:szCs w:val="24"/>
                <w:lang w:eastAsia="en-GB"/>
              </w:rPr>
              <w:t xml:space="preserve"> egzempliorius.  </w:t>
            </w:r>
          </w:p>
        </w:tc>
      </w:tr>
    </w:tbl>
    <w:p w14:paraId="058A5AEB">
      <w:pPr>
        <w:spacing w:after="0" w:line="240" w:lineRule="auto"/>
        <w:jc w:val="both"/>
        <w:rPr>
          <w:rFonts w:hint="default" w:ascii="Arial" w:hAnsi="Arial" w:eastAsia="Times New Roman" w:cs="Arial"/>
          <w:sz w:val="24"/>
          <w:szCs w:val="24"/>
          <w:lang w:eastAsia="en-GB"/>
        </w:rPr>
      </w:pPr>
      <w:r>
        <w:rPr>
          <w:rFonts w:hint="default" w:ascii="Arial" w:hAnsi="Arial" w:eastAsia="Times New Roman" w:cs="Arial"/>
          <w:sz w:val="24"/>
          <w:szCs w:val="24"/>
          <w:lang w:eastAsia="en-GB"/>
        </w:rPr>
        <w:tab/>
      </w:r>
    </w:p>
    <w:p w14:paraId="46012DF5">
      <w:pPr>
        <w:spacing w:after="0" w:line="240" w:lineRule="auto"/>
        <w:jc w:val="center"/>
        <w:rPr>
          <w:rFonts w:hint="default" w:ascii="Arial" w:hAnsi="Arial" w:eastAsia="Times New Roman" w:cs="Arial"/>
          <w:b/>
          <w:sz w:val="28"/>
          <w:szCs w:val="28"/>
          <w:lang w:eastAsia="en-GB"/>
        </w:rPr>
      </w:pPr>
      <w:r>
        <w:rPr>
          <w:rFonts w:hint="default" w:ascii="Arial" w:hAnsi="Arial" w:eastAsia="Times New Roman" w:cs="Arial"/>
          <w:b/>
          <w:sz w:val="28"/>
          <w:szCs w:val="28"/>
          <w:lang w:eastAsia="en-GB"/>
        </w:rPr>
        <w:t>IV. PADALINIO DARBUOTOJAI</w:t>
      </w:r>
    </w:p>
    <w:p w14:paraId="79E26E6F">
      <w:pPr>
        <w:spacing w:after="0" w:line="240" w:lineRule="auto"/>
        <w:jc w:val="center"/>
        <w:rPr>
          <w:rFonts w:hint="default" w:ascii="Arial" w:hAnsi="Arial" w:eastAsia="Times New Roman" w:cs="Arial"/>
          <w:b/>
          <w:sz w:val="28"/>
          <w:szCs w:val="28"/>
          <w:lang w:eastAsia="en-GB"/>
        </w:rPr>
      </w:pPr>
    </w:p>
    <w:p w14:paraId="5326B967">
      <w:pPr>
        <w:pStyle w:val="12"/>
        <w:jc w:val="both"/>
        <w:rPr>
          <w:rFonts w:hint="default" w:ascii="Arial" w:hAnsi="Arial" w:cs="Arial"/>
          <w:b/>
          <w:sz w:val="24"/>
          <w:szCs w:val="24"/>
        </w:rPr>
      </w:pPr>
      <w:r>
        <w:rPr>
          <w:rFonts w:hint="default" w:ascii="Arial" w:hAnsi="Arial" w:cs="Arial"/>
          <w:b/>
          <w:sz w:val="24"/>
          <w:szCs w:val="24"/>
        </w:rPr>
        <w:t xml:space="preserve">4.1. Padalinio darbuotojai </w:t>
      </w:r>
      <w:r>
        <w:rPr>
          <w:rFonts w:hint="default" w:ascii="Arial" w:hAnsi="Arial" w:cs="Arial"/>
          <w:i/>
        </w:rPr>
        <w:t>(pildyti lentelę įrašant skaičius)</w:t>
      </w:r>
    </w:p>
    <w:tbl>
      <w:tblPr>
        <w:tblStyle w:val="3"/>
        <w:tblW w:w="101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1"/>
        <w:gridCol w:w="3847"/>
        <w:gridCol w:w="984"/>
        <w:gridCol w:w="856"/>
        <w:gridCol w:w="1254"/>
        <w:gridCol w:w="1350"/>
        <w:gridCol w:w="1355"/>
      </w:tblGrid>
      <w:tr w14:paraId="7006B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rPr>
        <w:tc>
          <w:tcPr>
            <w:tcW w:w="478" w:type="dxa"/>
            <w:vMerge w:val="restart"/>
            <w:shd w:val="clear" w:color="auto" w:fill="auto"/>
            <w:noWrap/>
            <w:vAlign w:val="center"/>
          </w:tcPr>
          <w:p w14:paraId="7357864D">
            <w:pPr>
              <w:spacing w:after="0" w:line="240" w:lineRule="auto"/>
              <w:jc w:val="center"/>
              <w:rPr>
                <w:rFonts w:hint="default" w:ascii="Arial" w:hAnsi="Arial" w:eastAsia="Times New Roman" w:cs="Arial"/>
                <w:sz w:val="20"/>
                <w:szCs w:val="20"/>
                <w:lang w:eastAsia="lt-LT"/>
              </w:rPr>
            </w:pPr>
          </w:p>
          <w:p w14:paraId="024F9ABB">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Eil.</w:t>
            </w:r>
          </w:p>
          <w:p w14:paraId="7612F503">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Nr.</w:t>
            </w:r>
          </w:p>
        </w:tc>
        <w:tc>
          <w:tcPr>
            <w:tcW w:w="3883" w:type="dxa"/>
            <w:vMerge w:val="restart"/>
            <w:shd w:val="clear" w:color="auto" w:fill="auto"/>
            <w:noWrap/>
            <w:vAlign w:val="bottom"/>
          </w:tcPr>
          <w:p w14:paraId="5B3DCD5B">
            <w:pPr>
              <w:spacing w:after="0" w:line="240" w:lineRule="auto"/>
              <w:rPr>
                <w:rFonts w:hint="default" w:ascii="Arial" w:hAnsi="Arial" w:eastAsia="Times New Roman" w:cs="Arial"/>
                <w:sz w:val="20"/>
                <w:szCs w:val="20"/>
                <w:lang w:eastAsia="lt-LT"/>
              </w:rPr>
            </w:pPr>
            <w:r>
              <w:rPr>
                <w:rFonts w:hint="default" w:ascii="Arial" w:hAnsi="Arial" w:eastAsia="Times New Roman" w:cs="Arial"/>
                <w:sz w:val="20"/>
                <w:szCs w:val="20"/>
                <w:lang w:eastAsia="lt-LT"/>
              </w:rPr>
              <w:t> </w:t>
            </w:r>
          </w:p>
          <w:p w14:paraId="3A64C932">
            <w:pPr>
              <w:spacing w:after="0" w:line="240" w:lineRule="auto"/>
              <w:rPr>
                <w:rFonts w:hint="default" w:ascii="Arial" w:hAnsi="Arial" w:eastAsia="Times New Roman" w:cs="Arial"/>
                <w:sz w:val="20"/>
                <w:szCs w:val="20"/>
                <w:lang w:eastAsia="lt-LT"/>
              </w:rPr>
            </w:pPr>
            <w:r>
              <w:rPr>
                <w:rFonts w:hint="default" w:ascii="Arial" w:hAnsi="Arial" w:eastAsia="Times New Roman" w:cs="Arial"/>
                <w:sz w:val="20"/>
                <w:szCs w:val="20"/>
                <w:lang w:eastAsia="lt-LT"/>
              </w:rPr>
              <w:t> </w:t>
            </w:r>
          </w:p>
          <w:p w14:paraId="69ED85EC">
            <w:pPr>
              <w:spacing w:after="0" w:line="240" w:lineRule="auto"/>
              <w:rPr>
                <w:rFonts w:hint="default" w:ascii="Arial" w:hAnsi="Arial" w:eastAsia="Times New Roman" w:cs="Arial"/>
                <w:sz w:val="20"/>
                <w:szCs w:val="20"/>
                <w:lang w:eastAsia="lt-LT"/>
              </w:rPr>
            </w:pPr>
            <w:r>
              <w:rPr>
                <w:rFonts w:hint="default" w:ascii="Arial" w:hAnsi="Arial" w:eastAsia="Times New Roman" w:cs="Arial"/>
                <w:sz w:val="20"/>
                <w:szCs w:val="20"/>
                <w:lang w:eastAsia="lt-LT"/>
              </w:rPr>
              <w:t> </w:t>
            </w:r>
          </w:p>
          <w:p w14:paraId="00D99E9D">
            <w:pPr>
              <w:spacing w:after="0" w:line="240" w:lineRule="auto"/>
              <w:rPr>
                <w:rFonts w:hint="default" w:ascii="Arial" w:hAnsi="Arial" w:eastAsia="Times New Roman" w:cs="Arial"/>
                <w:sz w:val="20"/>
                <w:szCs w:val="20"/>
                <w:lang w:eastAsia="lt-LT"/>
              </w:rPr>
            </w:pPr>
            <w:r>
              <w:rPr>
                <w:rFonts w:hint="default" w:ascii="Arial" w:hAnsi="Arial" w:eastAsia="Times New Roman" w:cs="Arial"/>
                <w:sz w:val="20"/>
                <w:szCs w:val="20"/>
                <w:lang w:eastAsia="lt-LT"/>
              </w:rPr>
              <w:t> </w:t>
            </w:r>
          </w:p>
          <w:p w14:paraId="1D757D6F">
            <w:pPr>
              <w:spacing w:after="0" w:line="240" w:lineRule="auto"/>
              <w:jc w:val="center"/>
              <w:rPr>
                <w:rFonts w:hint="default" w:ascii="Arial" w:hAnsi="Arial" w:eastAsia="Times New Roman" w:cs="Arial"/>
                <w:sz w:val="20"/>
                <w:szCs w:val="20"/>
                <w:lang w:eastAsia="lt-LT"/>
              </w:rPr>
            </w:pPr>
          </w:p>
        </w:tc>
        <w:tc>
          <w:tcPr>
            <w:tcW w:w="1854" w:type="dxa"/>
            <w:gridSpan w:val="2"/>
            <w:shd w:val="clear" w:color="auto" w:fill="auto"/>
            <w:noWrap/>
            <w:vAlign w:val="center"/>
          </w:tcPr>
          <w:p w14:paraId="14F1057C">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Darbuotojai</w:t>
            </w:r>
          </w:p>
        </w:tc>
        <w:tc>
          <w:tcPr>
            <w:tcW w:w="3906" w:type="dxa"/>
            <w:gridSpan w:val="3"/>
            <w:shd w:val="clear" w:color="auto" w:fill="auto"/>
            <w:noWrap/>
            <w:vAlign w:val="center"/>
          </w:tcPr>
          <w:p w14:paraId="7B732A46">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Darbuotojų išsimokslinimas</w:t>
            </w:r>
          </w:p>
        </w:tc>
      </w:tr>
      <w:tr w14:paraId="68ADD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478" w:type="dxa"/>
            <w:vMerge w:val="continue"/>
            <w:shd w:val="clear" w:color="auto" w:fill="auto"/>
            <w:noWrap/>
            <w:vAlign w:val="bottom"/>
          </w:tcPr>
          <w:p w14:paraId="0FB6E00C">
            <w:pPr>
              <w:spacing w:after="0" w:line="240" w:lineRule="auto"/>
              <w:rPr>
                <w:rFonts w:hint="default" w:ascii="Arial" w:hAnsi="Arial" w:eastAsia="Times New Roman" w:cs="Arial"/>
                <w:sz w:val="20"/>
                <w:szCs w:val="20"/>
                <w:lang w:eastAsia="lt-LT"/>
              </w:rPr>
            </w:pPr>
          </w:p>
        </w:tc>
        <w:tc>
          <w:tcPr>
            <w:tcW w:w="3883" w:type="dxa"/>
            <w:vMerge w:val="continue"/>
            <w:shd w:val="clear" w:color="auto" w:fill="auto"/>
            <w:noWrap/>
            <w:vAlign w:val="bottom"/>
          </w:tcPr>
          <w:p w14:paraId="36408963">
            <w:pPr>
              <w:spacing w:after="0" w:line="240" w:lineRule="auto"/>
              <w:jc w:val="center"/>
              <w:rPr>
                <w:rFonts w:hint="default" w:ascii="Arial" w:hAnsi="Arial" w:eastAsia="Times New Roman" w:cs="Arial"/>
                <w:sz w:val="20"/>
                <w:szCs w:val="20"/>
                <w:lang w:eastAsia="lt-LT"/>
              </w:rPr>
            </w:pPr>
          </w:p>
        </w:tc>
        <w:tc>
          <w:tcPr>
            <w:tcW w:w="992" w:type="dxa"/>
            <w:shd w:val="clear" w:color="auto" w:fill="auto"/>
            <w:noWrap/>
            <w:vAlign w:val="center"/>
          </w:tcPr>
          <w:p w14:paraId="3CB30867">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Etatų</w:t>
            </w:r>
          </w:p>
          <w:p w14:paraId="1484E56F">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skaičius</w:t>
            </w:r>
          </w:p>
        </w:tc>
        <w:tc>
          <w:tcPr>
            <w:tcW w:w="862" w:type="dxa"/>
            <w:shd w:val="clear" w:color="auto" w:fill="auto"/>
            <w:noWrap/>
            <w:vAlign w:val="center"/>
          </w:tcPr>
          <w:p w14:paraId="38A11EB1">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Iš viso asm.</w:t>
            </w:r>
          </w:p>
        </w:tc>
        <w:tc>
          <w:tcPr>
            <w:tcW w:w="1264" w:type="dxa"/>
            <w:shd w:val="clear" w:color="auto" w:fill="auto"/>
            <w:noWrap/>
            <w:vAlign w:val="center"/>
          </w:tcPr>
          <w:p w14:paraId="5FA8F591">
            <w:pPr>
              <w:spacing w:after="0" w:line="240" w:lineRule="auto"/>
              <w:jc w:val="center"/>
              <w:rPr>
                <w:rFonts w:hint="default" w:ascii="Arial" w:hAnsi="Arial" w:eastAsia="Times New Roman" w:cs="Arial"/>
                <w:b/>
                <w:sz w:val="20"/>
                <w:szCs w:val="20"/>
                <w:lang w:eastAsia="lt-LT"/>
              </w:rPr>
            </w:pPr>
            <w:r>
              <w:rPr>
                <w:rFonts w:hint="default" w:ascii="Arial" w:hAnsi="Arial" w:eastAsia="Times New Roman" w:cs="Arial"/>
                <w:sz w:val="20"/>
                <w:szCs w:val="20"/>
                <w:lang w:eastAsia="lt-LT"/>
              </w:rPr>
              <w:t>aukštasis</w:t>
            </w:r>
          </w:p>
        </w:tc>
        <w:tc>
          <w:tcPr>
            <w:tcW w:w="1276" w:type="dxa"/>
            <w:shd w:val="clear" w:color="auto" w:fill="auto"/>
            <w:noWrap/>
            <w:vAlign w:val="center"/>
          </w:tcPr>
          <w:p w14:paraId="14A1F7C5">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aukštesnysis</w:t>
            </w:r>
          </w:p>
        </w:tc>
        <w:tc>
          <w:tcPr>
            <w:tcW w:w="1366" w:type="dxa"/>
            <w:shd w:val="clear" w:color="auto" w:fill="auto"/>
            <w:noWrap/>
            <w:vAlign w:val="center"/>
          </w:tcPr>
          <w:p w14:paraId="4935933B">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kitas</w:t>
            </w:r>
          </w:p>
        </w:tc>
      </w:tr>
      <w:tr w14:paraId="11FA4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478" w:type="dxa"/>
            <w:shd w:val="clear" w:color="auto" w:fill="auto"/>
            <w:noWrap/>
            <w:vAlign w:val="center"/>
          </w:tcPr>
          <w:p w14:paraId="29FDDFAD">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1.</w:t>
            </w:r>
          </w:p>
        </w:tc>
        <w:tc>
          <w:tcPr>
            <w:tcW w:w="3883" w:type="dxa"/>
            <w:shd w:val="clear" w:color="auto" w:fill="auto"/>
            <w:noWrap/>
            <w:vAlign w:val="center"/>
          </w:tcPr>
          <w:p w14:paraId="07887D5E">
            <w:pPr>
              <w:spacing w:after="0" w:line="240" w:lineRule="auto"/>
              <w:jc w:val="both"/>
              <w:rPr>
                <w:rFonts w:hint="default" w:ascii="Arial" w:hAnsi="Arial" w:eastAsia="Times New Roman" w:cs="Arial"/>
                <w:sz w:val="20"/>
                <w:szCs w:val="20"/>
                <w:lang w:eastAsia="lt-LT"/>
              </w:rPr>
            </w:pPr>
            <w:r>
              <w:rPr>
                <w:rFonts w:hint="default" w:ascii="Arial" w:hAnsi="Arial" w:eastAsia="Times New Roman" w:cs="Arial"/>
                <w:sz w:val="20"/>
                <w:szCs w:val="20"/>
                <w:lang w:eastAsia="lt-LT"/>
              </w:rPr>
              <w:t>Bibliotekos darbuotojai (iš viso)</w:t>
            </w:r>
          </w:p>
        </w:tc>
        <w:tc>
          <w:tcPr>
            <w:tcW w:w="992" w:type="dxa"/>
            <w:shd w:val="clear" w:color="auto" w:fill="auto"/>
            <w:noWrap/>
            <w:vAlign w:val="center"/>
          </w:tcPr>
          <w:p w14:paraId="4818AFA8">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0,75</w:t>
            </w:r>
          </w:p>
        </w:tc>
        <w:tc>
          <w:tcPr>
            <w:tcW w:w="862" w:type="dxa"/>
            <w:shd w:val="clear" w:color="auto" w:fill="auto"/>
            <w:noWrap/>
            <w:vAlign w:val="center"/>
          </w:tcPr>
          <w:p w14:paraId="30EED6D0">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1</w:t>
            </w:r>
          </w:p>
        </w:tc>
        <w:tc>
          <w:tcPr>
            <w:tcW w:w="1264" w:type="dxa"/>
            <w:shd w:val="clear" w:color="auto" w:fill="auto"/>
            <w:noWrap/>
            <w:vAlign w:val="center"/>
          </w:tcPr>
          <w:p w14:paraId="5C37C5BE">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1</w:t>
            </w:r>
          </w:p>
        </w:tc>
        <w:tc>
          <w:tcPr>
            <w:tcW w:w="1276" w:type="dxa"/>
            <w:shd w:val="clear" w:color="auto" w:fill="auto"/>
            <w:noWrap/>
            <w:vAlign w:val="center"/>
          </w:tcPr>
          <w:p w14:paraId="6BED37F5">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0</w:t>
            </w:r>
          </w:p>
        </w:tc>
        <w:tc>
          <w:tcPr>
            <w:tcW w:w="1366" w:type="dxa"/>
            <w:shd w:val="clear" w:color="auto" w:fill="auto"/>
            <w:noWrap/>
            <w:vAlign w:val="center"/>
          </w:tcPr>
          <w:p w14:paraId="101CE4CE">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0</w:t>
            </w:r>
          </w:p>
        </w:tc>
      </w:tr>
      <w:tr w14:paraId="5E121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478" w:type="dxa"/>
            <w:shd w:val="clear" w:color="auto" w:fill="auto"/>
            <w:noWrap/>
            <w:vAlign w:val="center"/>
          </w:tcPr>
          <w:p w14:paraId="0F1B98F5">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2.</w:t>
            </w:r>
          </w:p>
        </w:tc>
        <w:tc>
          <w:tcPr>
            <w:tcW w:w="3883" w:type="dxa"/>
            <w:shd w:val="clear" w:color="auto" w:fill="auto"/>
            <w:noWrap/>
            <w:vAlign w:val="center"/>
          </w:tcPr>
          <w:p w14:paraId="6D9F8225">
            <w:pPr>
              <w:spacing w:after="0" w:line="240" w:lineRule="auto"/>
              <w:jc w:val="both"/>
              <w:rPr>
                <w:rFonts w:hint="default" w:ascii="Arial" w:hAnsi="Arial" w:eastAsia="Times New Roman" w:cs="Arial"/>
                <w:sz w:val="20"/>
                <w:szCs w:val="20"/>
                <w:lang w:eastAsia="lt-LT"/>
              </w:rPr>
            </w:pPr>
            <w:r>
              <w:rPr>
                <w:rFonts w:hint="default" w:ascii="Arial" w:hAnsi="Arial" w:eastAsia="Times New Roman" w:cs="Arial"/>
                <w:sz w:val="20"/>
                <w:szCs w:val="20"/>
                <w:lang w:eastAsia="lt-LT"/>
              </w:rPr>
              <w:t>Profesionalūs bibliotekininkai (iš viso). Iš jų:</w:t>
            </w:r>
          </w:p>
        </w:tc>
        <w:tc>
          <w:tcPr>
            <w:tcW w:w="992" w:type="dxa"/>
            <w:shd w:val="clear" w:color="auto" w:fill="auto"/>
            <w:noWrap/>
            <w:vAlign w:val="center"/>
          </w:tcPr>
          <w:p w14:paraId="446CFF7E">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0,0</w:t>
            </w:r>
          </w:p>
        </w:tc>
        <w:tc>
          <w:tcPr>
            <w:tcW w:w="862" w:type="dxa"/>
            <w:shd w:val="clear" w:color="auto" w:fill="auto"/>
            <w:noWrap/>
            <w:vAlign w:val="center"/>
          </w:tcPr>
          <w:p w14:paraId="6425E6EE">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0</w:t>
            </w:r>
          </w:p>
        </w:tc>
        <w:tc>
          <w:tcPr>
            <w:tcW w:w="1264" w:type="dxa"/>
            <w:shd w:val="clear" w:color="auto" w:fill="auto"/>
            <w:noWrap/>
            <w:vAlign w:val="center"/>
          </w:tcPr>
          <w:p w14:paraId="0A1D8A31">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0</w:t>
            </w:r>
          </w:p>
        </w:tc>
        <w:tc>
          <w:tcPr>
            <w:tcW w:w="1276" w:type="dxa"/>
            <w:shd w:val="clear" w:color="auto" w:fill="auto"/>
            <w:noWrap/>
            <w:vAlign w:val="center"/>
          </w:tcPr>
          <w:p w14:paraId="07A237C5">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0</w:t>
            </w:r>
          </w:p>
        </w:tc>
        <w:tc>
          <w:tcPr>
            <w:tcW w:w="1366" w:type="dxa"/>
            <w:shd w:val="clear" w:color="auto" w:fill="auto"/>
            <w:noWrap/>
            <w:vAlign w:val="center"/>
          </w:tcPr>
          <w:p w14:paraId="463AEEB0">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0</w:t>
            </w:r>
          </w:p>
        </w:tc>
      </w:tr>
      <w:tr w14:paraId="57E1E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478" w:type="dxa"/>
            <w:shd w:val="clear" w:color="auto" w:fill="auto"/>
            <w:noWrap/>
            <w:vAlign w:val="center"/>
          </w:tcPr>
          <w:p w14:paraId="5483C4F4">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3.</w:t>
            </w:r>
          </w:p>
        </w:tc>
        <w:tc>
          <w:tcPr>
            <w:tcW w:w="3883" w:type="dxa"/>
            <w:shd w:val="clear" w:color="auto" w:fill="auto"/>
            <w:noWrap/>
            <w:vAlign w:val="center"/>
          </w:tcPr>
          <w:p w14:paraId="69101655">
            <w:pPr>
              <w:spacing w:after="0" w:line="240" w:lineRule="auto"/>
              <w:jc w:val="both"/>
              <w:rPr>
                <w:rFonts w:hint="default" w:ascii="Arial" w:hAnsi="Arial" w:eastAsia="Times New Roman" w:cs="Arial"/>
                <w:sz w:val="20"/>
                <w:szCs w:val="20"/>
                <w:lang w:eastAsia="lt-LT"/>
              </w:rPr>
            </w:pPr>
            <w:r>
              <w:rPr>
                <w:rFonts w:hint="default" w:ascii="Arial" w:hAnsi="Arial" w:eastAsia="Times New Roman" w:cs="Arial"/>
                <w:sz w:val="20"/>
                <w:szCs w:val="20"/>
                <w:lang w:eastAsia="lt-LT"/>
              </w:rPr>
              <w:t xml:space="preserve">    - turintys bibliotekininkystės, informacijos mokslų išsilavinimą</w:t>
            </w:r>
          </w:p>
        </w:tc>
        <w:tc>
          <w:tcPr>
            <w:tcW w:w="992" w:type="dxa"/>
            <w:shd w:val="clear" w:color="auto" w:fill="auto"/>
            <w:noWrap/>
            <w:vAlign w:val="center"/>
          </w:tcPr>
          <w:p w14:paraId="3080A8CD">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0,0</w:t>
            </w:r>
          </w:p>
        </w:tc>
        <w:tc>
          <w:tcPr>
            <w:tcW w:w="862" w:type="dxa"/>
            <w:shd w:val="clear" w:color="auto" w:fill="auto"/>
            <w:noWrap/>
            <w:vAlign w:val="center"/>
          </w:tcPr>
          <w:p w14:paraId="00F9CCFE">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0</w:t>
            </w:r>
          </w:p>
        </w:tc>
        <w:tc>
          <w:tcPr>
            <w:tcW w:w="1264" w:type="dxa"/>
            <w:shd w:val="clear" w:color="auto" w:fill="auto"/>
            <w:noWrap/>
            <w:vAlign w:val="center"/>
          </w:tcPr>
          <w:p w14:paraId="295C194D">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0</w:t>
            </w:r>
          </w:p>
        </w:tc>
        <w:tc>
          <w:tcPr>
            <w:tcW w:w="1276" w:type="dxa"/>
            <w:shd w:val="clear" w:color="auto" w:fill="auto"/>
            <w:noWrap/>
            <w:vAlign w:val="center"/>
          </w:tcPr>
          <w:p w14:paraId="0149D677">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0</w:t>
            </w:r>
          </w:p>
        </w:tc>
        <w:tc>
          <w:tcPr>
            <w:tcW w:w="1366" w:type="dxa"/>
            <w:shd w:val="clear" w:color="auto" w:fill="auto"/>
            <w:vAlign w:val="center"/>
          </w:tcPr>
          <w:p w14:paraId="6FC8BCA8">
            <w:pPr>
              <w:spacing w:after="0" w:line="240" w:lineRule="auto"/>
              <w:jc w:val="center"/>
              <w:rPr>
                <w:rFonts w:hint="default" w:ascii="Arial" w:hAnsi="Arial" w:eastAsia="Times New Roman" w:cs="Arial"/>
                <w:b/>
                <w:bCs/>
                <w:sz w:val="20"/>
                <w:szCs w:val="20"/>
                <w:lang w:eastAsia="lt-LT"/>
              </w:rPr>
            </w:pPr>
            <w:r>
              <w:rPr>
                <w:rFonts w:hint="default" w:ascii="Arial" w:hAnsi="Arial" w:eastAsia="Times New Roman" w:cs="Arial"/>
                <w:sz w:val="20"/>
                <w:szCs w:val="20"/>
                <w:lang w:eastAsia="lt-LT"/>
              </w:rPr>
              <w:t>0</w:t>
            </w:r>
          </w:p>
        </w:tc>
      </w:tr>
      <w:tr w14:paraId="258F2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478" w:type="dxa"/>
            <w:shd w:val="clear" w:color="auto" w:fill="auto"/>
            <w:noWrap/>
            <w:vAlign w:val="center"/>
          </w:tcPr>
          <w:p w14:paraId="1BFBEF16">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4.</w:t>
            </w:r>
          </w:p>
        </w:tc>
        <w:tc>
          <w:tcPr>
            <w:tcW w:w="3883" w:type="dxa"/>
            <w:shd w:val="clear" w:color="auto" w:fill="auto"/>
            <w:noWrap/>
            <w:vAlign w:val="center"/>
          </w:tcPr>
          <w:p w14:paraId="54F1E2AC">
            <w:pPr>
              <w:spacing w:after="0" w:line="240" w:lineRule="auto"/>
              <w:jc w:val="both"/>
              <w:rPr>
                <w:rFonts w:hint="default" w:ascii="Arial" w:hAnsi="Arial" w:eastAsia="Times New Roman" w:cs="Arial"/>
                <w:sz w:val="20"/>
                <w:szCs w:val="20"/>
                <w:lang w:eastAsia="lt-LT"/>
              </w:rPr>
            </w:pPr>
            <w:r>
              <w:rPr>
                <w:rFonts w:hint="default" w:ascii="Arial" w:hAnsi="Arial" w:eastAsia="Times New Roman" w:cs="Arial"/>
                <w:sz w:val="20"/>
                <w:szCs w:val="20"/>
                <w:lang w:eastAsia="lt-LT"/>
              </w:rPr>
              <w:t xml:space="preserve">    - įgiję profesijos įgūdžių dirbdami bibliotekoje</w:t>
            </w:r>
          </w:p>
        </w:tc>
        <w:tc>
          <w:tcPr>
            <w:tcW w:w="992" w:type="dxa"/>
            <w:shd w:val="clear" w:color="auto" w:fill="auto"/>
            <w:noWrap/>
            <w:vAlign w:val="center"/>
          </w:tcPr>
          <w:p w14:paraId="3AA2C1CA">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0,5</w:t>
            </w:r>
          </w:p>
        </w:tc>
        <w:tc>
          <w:tcPr>
            <w:tcW w:w="862" w:type="dxa"/>
            <w:shd w:val="clear" w:color="auto" w:fill="auto"/>
            <w:noWrap/>
            <w:vAlign w:val="center"/>
          </w:tcPr>
          <w:p w14:paraId="5BF9B51C">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1</w:t>
            </w:r>
          </w:p>
        </w:tc>
        <w:tc>
          <w:tcPr>
            <w:tcW w:w="1264" w:type="dxa"/>
            <w:shd w:val="clear" w:color="auto" w:fill="auto"/>
            <w:noWrap/>
            <w:vAlign w:val="center"/>
          </w:tcPr>
          <w:p w14:paraId="7BAE06BA">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1</w:t>
            </w:r>
          </w:p>
        </w:tc>
        <w:tc>
          <w:tcPr>
            <w:tcW w:w="1276" w:type="dxa"/>
            <w:shd w:val="clear" w:color="auto" w:fill="auto"/>
            <w:noWrap/>
            <w:vAlign w:val="center"/>
          </w:tcPr>
          <w:p w14:paraId="74C53B46">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0</w:t>
            </w:r>
          </w:p>
        </w:tc>
        <w:tc>
          <w:tcPr>
            <w:tcW w:w="1366" w:type="dxa"/>
            <w:shd w:val="clear" w:color="auto" w:fill="auto"/>
            <w:noWrap/>
            <w:vAlign w:val="center"/>
          </w:tcPr>
          <w:p w14:paraId="1B181495">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0</w:t>
            </w:r>
          </w:p>
        </w:tc>
      </w:tr>
      <w:tr w14:paraId="12344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478" w:type="dxa"/>
            <w:shd w:val="clear" w:color="auto" w:fill="auto"/>
            <w:noWrap/>
            <w:vAlign w:val="center"/>
          </w:tcPr>
          <w:p w14:paraId="0B8C55EC">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5.</w:t>
            </w:r>
          </w:p>
        </w:tc>
        <w:tc>
          <w:tcPr>
            <w:tcW w:w="3883" w:type="dxa"/>
            <w:shd w:val="clear" w:color="auto" w:fill="auto"/>
            <w:noWrap/>
            <w:vAlign w:val="center"/>
          </w:tcPr>
          <w:p w14:paraId="541BC485">
            <w:pPr>
              <w:spacing w:after="0" w:line="240" w:lineRule="auto"/>
              <w:jc w:val="both"/>
              <w:rPr>
                <w:rFonts w:hint="default" w:ascii="Arial" w:hAnsi="Arial" w:eastAsia="Times New Roman" w:cs="Arial"/>
                <w:sz w:val="20"/>
                <w:szCs w:val="20"/>
                <w:lang w:eastAsia="lt-LT"/>
              </w:rPr>
            </w:pPr>
            <w:r>
              <w:rPr>
                <w:rFonts w:hint="default" w:ascii="Arial" w:hAnsi="Arial" w:eastAsia="Times New Roman" w:cs="Arial"/>
                <w:sz w:val="20"/>
                <w:szCs w:val="20"/>
                <w:lang w:eastAsia="lt-LT"/>
              </w:rPr>
              <w:t>Techniniai darbuotojai, valytoja (-as)</w:t>
            </w:r>
          </w:p>
        </w:tc>
        <w:tc>
          <w:tcPr>
            <w:tcW w:w="992" w:type="dxa"/>
            <w:shd w:val="clear" w:color="auto" w:fill="auto"/>
            <w:noWrap/>
            <w:vAlign w:val="center"/>
          </w:tcPr>
          <w:p w14:paraId="6BA79DC6">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0,25</w:t>
            </w:r>
          </w:p>
        </w:tc>
        <w:tc>
          <w:tcPr>
            <w:tcW w:w="862" w:type="dxa"/>
            <w:shd w:val="clear" w:color="auto" w:fill="auto"/>
            <w:noWrap/>
            <w:vAlign w:val="center"/>
          </w:tcPr>
          <w:p w14:paraId="2C21F3BD">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1</w:t>
            </w:r>
          </w:p>
        </w:tc>
        <w:tc>
          <w:tcPr>
            <w:tcW w:w="1264" w:type="dxa"/>
            <w:shd w:val="clear" w:color="auto" w:fill="auto"/>
            <w:noWrap/>
            <w:vAlign w:val="center"/>
          </w:tcPr>
          <w:p w14:paraId="618BE076">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1</w:t>
            </w:r>
          </w:p>
        </w:tc>
        <w:tc>
          <w:tcPr>
            <w:tcW w:w="1276" w:type="dxa"/>
            <w:shd w:val="clear" w:color="auto" w:fill="auto"/>
            <w:noWrap/>
            <w:vAlign w:val="center"/>
          </w:tcPr>
          <w:p w14:paraId="018DC4B6">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0</w:t>
            </w:r>
          </w:p>
        </w:tc>
        <w:tc>
          <w:tcPr>
            <w:tcW w:w="1366" w:type="dxa"/>
            <w:shd w:val="clear" w:color="auto" w:fill="auto"/>
            <w:noWrap/>
            <w:vAlign w:val="center"/>
          </w:tcPr>
          <w:p w14:paraId="4C077145">
            <w:pPr>
              <w:spacing w:after="0" w:line="240" w:lineRule="auto"/>
              <w:jc w:val="center"/>
              <w:rPr>
                <w:rFonts w:hint="default" w:ascii="Arial" w:hAnsi="Arial" w:eastAsia="Times New Roman" w:cs="Arial"/>
                <w:sz w:val="20"/>
                <w:szCs w:val="20"/>
                <w:lang w:eastAsia="lt-LT"/>
              </w:rPr>
            </w:pPr>
            <w:r>
              <w:rPr>
                <w:rFonts w:hint="default" w:ascii="Arial" w:hAnsi="Arial" w:eastAsia="Times New Roman" w:cs="Arial"/>
                <w:sz w:val="20"/>
                <w:szCs w:val="20"/>
                <w:lang w:eastAsia="lt-LT"/>
              </w:rPr>
              <w:t>0</w:t>
            </w:r>
          </w:p>
        </w:tc>
      </w:tr>
    </w:tbl>
    <w:p w14:paraId="61928187">
      <w:pPr>
        <w:pStyle w:val="12"/>
        <w:spacing w:line="360" w:lineRule="auto"/>
        <w:jc w:val="both"/>
        <w:rPr>
          <w:rFonts w:hint="default" w:ascii="Arial" w:hAnsi="Arial" w:cs="Arial"/>
          <w:sz w:val="24"/>
          <w:szCs w:val="24"/>
        </w:rPr>
      </w:pPr>
    </w:p>
    <w:p w14:paraId="0D3C4DE0">
      <w:pPr>
        <w:spacing w:after="0" w:line="240" w:lineRule="auto"/>
        <w:jc w:val="both"/>
        <w:rPr>
          <w:rFonts w:hint="default" w:ascii="Arial" w:hAnsi="Arial" w:eastAsia="Times New Roman" w:cs="Arial"/>
          <w:b/>
          <w:sz w:val="24"/>
          <w:szCs w:val="24"/>
          <w:lang w:eastAsia="en-GB"/>
        </w:rPr>
      </w:pPr>
      <w:r>
        <w:rPr>
          <w:rFonts w:hint="default" w:ascii="Arial" w:hAnsi="Arial" w:eastAsia="Times New Roman" w:cs="Arial"/>
          <w:b/>
          <w:sz w:val="24"/>
          <w:szCs w:val="24"/>
          <w:lang w:eastAsia="en-GB"/>
        </w:rPr>
        <w:t>4.2. Kvalifikacijos kėlimas</w:t>
      </w:r>
    </w:p>
    <w:p w14:paraId="7B801164">
      <w:pPr>
        <w:spacing w:after="0" w:line="240" w:lineRule="auto"/>
        <w:jc w:val="both"/>
        <w:rPr>
          <w:rFonts w:hint="default" w:ascii="Arial" w:hAnsi="Arial" w:eastAsia="Times New Roman" w:cs="Arial"/>
          <w:i/>
          <w:lang w:eastAsia="en-GB"/>
        </w:rPr>
      </w:pPr>
      <w:r>
        <w:rPr>
          <w:rFonts w:hint="default" w:ascii="Arial" w:hAnsi="Arial" w:eastAsia="Times New Roman" w:cs="Arial"/>
          <w:i/>
          <w:lang w:eastAsia="en-GB"/>
        </w:rPr>
        <w:t>(202</w:t>
      </w:r>
      <w:r>
        <w:rPr>
          <w:rFonts w:hint="default" w:ascii="Arial" w:hAnsi="Arial" w:eastAsia="Times New Roman" w:cs="Arial"/>
          <w:i/>
          <w:lang w:val="lt-LT" w:eastAsia="en-GB"/>
        </w:rPr>
        <w:t>5</w:t>
      </w:r>
      <w:r>
        <w:rPr>
          <w:rFonts w:hint="default" w:ascii="Arial" w:hAnsi="Arial" w:eastAsia="Times New Roman" w:cs="Arial"/>
          <w:i/>
          <w:lang w:eastAsia="en-GB"/>
        </w:rPr>
        <w:t xml:space="preserve"> metais dalyvauta mokymuose, stažuotėse, seminaruose, kvalifikacijos tobulinimo renginiuose: data; pavadinimas; valandų skaičius; mokymus vedusi organizacija)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7"/>
      </w:tblGrid>
      <w:tr w14:paraId="58C29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9" w:hRule="atLeast"/>
        </w:trPr>
        <w:tc>
          <w:tcPr>
            <w:tcW w:w="10137" w:type="dxa"/>
          </w:tcPr>
          <w:p w14:paraId="771609C6">
            <w:pPr>
              <w:numPr>
                <w:ilvl w:val="0"/>
                <w:numId w:val="1"/>
              </w:numPr>
              <w:spacing w:after="0" w:line="240" w:lineRule="auto"/>
              <w:jc w:val="both"/>
              <w:rPr>
                <w:rFonts w:hint="default" w:ascii="Arial" w:hAnsi="Arial" w:eastAsia="Times New Roman" w:cs="Arial"/>
                <w:lang w:val="lt-LT" w:eastAsia="en-GB"/>
              </w:rPr>
            </w:pPr>
            <w:r>
              <w:rPr>
                <w:rFonts w:hint="default" w:ascii="Arial" w:hAnsi="Arial" w:eastAsia="Times New Roman" w:cs="Arial"/>
                <w:lang w:val="lt-LT" w:eastAsia="en-GB"/>
              </w:rPr>
              <w:t xml:space="preserve">2025 04 03 Projektas „Nei vienas nėra pamirštas“ 1,5 val.; </w:t>
            </w:r>
          </w:p>
          <w:p w14:paraId="45EB9F0F">
            <w:pPr>
              <w:numPr>
                <w:ilvl w:val="0"/>
                <w:numId w:val="0"/>
              </w:numPr>
              <w:spacing w:after="0" w:line="240" w:lineRule="auto"/>
              <w:jc w:val="both"/>
              <w:rPr>
                <w:rFonts w:hint="default" w:ascii="Arial" w:hAnsi="Arial" w:eastAsia="Times New Roman" w:cs="Arial"/>
                <w:lang w:val="lt-LT" w:eastAsia="en-GB"/>
              </w:rPr>
            </w:pPr>
          </w:p>
          <w:p w14:paraId="733A06BF">
            <w:pPr>
              <w:numPr>
                <w:ilvl w:val="0"/>
                <w:numId w:val="1"/>
              </w:numPr>
              <w:spacing w:after="0" w:line="240" w:lineRule="auto"/>
              <w:jc w:val="both"/>
              <w:rPr>
                <w:rFonts w:hint="default" w:ascii="Arial" w:hAnsi="Arial" w:eastAsia="Times New Roman" w:cs="Arial"/>
                <w:lang w:val="lt-LT" w:eastAsia="en-GB"/>
              </w:rPr>
            </w:pPr>
            <w:r>
              <w:rPr>
                <w:rFonts w:hint="default" w:ascii="Arial" w:hAnsi="Arial" w:eastAsia="Times New Roman" w:cs="Arial"/>
                <w:lang w:val="lt-LT" w:eastAsia="en-GB"/>
              </w:rPr>
              <w:t>2025  04 16 „Edukacijų vedimo praktikumas. Atvejo analizė“ 4 ak. val.;</w:t>
            </w:r>
          </w:p>
          <w:p w14:paraId="21829718">
            <w:pPr>
              <w:numPr>
                <w:ilvl w:val="0"/>
                <w:numId w:val="0"/>
              </w:numPr>
              <w:spacing w:after="0" w:line="240" w:lineRule="auto"/>
              <w:jc w:val="both"/>
              <w:rPr>
                <w:rFonts w:hint="default" w:ascii="Arial" w:hAnsi="Arial" w:eastAsia="Times New Roman" w:cs="Arial"/>
                <w:lang w:val="lt-LT" w:eastAsia="en-GB"/>
              </w:rPr>
            </w:pPr>
          </w:p>
          <w:p w14:paraId="1C882166">
            <w:pPr>
              <w:numPr>
                <w:ilvl w:val="0"/>
                <w:numId w:val="1"/>
              </w:numPr>
              <w:spacing w:after="0" w:line="240" w:lineRule="auto"/>
              <w:jc w:val="both"/>
              <w:rPr>
                <w:rFonts w:hint="default" w:ascii="Arial" w:hAnsi="Arial" w:eastAsia="Times New Roman" w:cs="Arial"/>
                <w:lang w:val="lt-LT" w:eastAsia="en-GB"/>
              </w:rPr>
            </w:pPr>
            <w:r>
              <w:rPr>
                <w:rFonts w:hint="default" w:ascii="Arial" w:hAnsi="Arial" w:eastAsia="Times New Roman" w:cs="Arial"/>
                <w:lang w:val="lt-LT" w:eastAsia="en-GB"/>
              </w:rPr>
              <w:t>2025 03 06 - 05 06 „Skaitmeninio raštingumo įgūdžiai bibliotekos darbuotojui“ 54 ak. val.</w:t>
            </w:r>
          </w:p>
          <w:p w14:paraId="3126B26D">
            <w:pPr>
              <w:spacing w:after="0" w:line="240" w:lineRule="auto"/>
              <w:jc w:val="both"/>
              <w:rPr>
                <w:rFonts w:hint="default" w:ascii="Arial" w:hAnsi="Arial" w:eastAsia="Times New Roman" w:cs="Arial"/>
                <w:lang w:eastAsia="en-GB"/>
              </w:rPr>
            </w:pPr>
          </w:p>
        </w:tc>
      </w:tr>
    </w:tbl>
    <w:p w14:paraId="16D3367E">
      <w:pPr>
        <w:spacing w:after="0" w:line="240" w:lineRule="auto"/>
        <w:jc w:val="both"/>
        <w:rPr>
          <w:rFonts w:hint="default" w:ascii="Arial" w:hAnsi="Arial" w:cs="Arial"/>
          <w:b/>
          <w:sz w:val="24"/>
          <w:szCs w:val="24"/>
        </w:rPr>
      </w:pPr>
    </w:p>
    <w:p w14:paraId="5D289A4B">
      <w:pPr>
        <w:spacing w:after="0" w:line="240" w:lineRule="auto"/>
        <w:jc w:val="both"/>
        <w:rPr>
          <w:rFonts w:hint="default" w:ascii="Arial" w:hAnsi="Arial" w:cs="Arial"/>
          <w:b/>
          <w:sz w:val="24"/>
          <w:szCs w:val="24"/>
        </w:rPr>
      </w:pPr>
      <w:r>
        <w:rPr>
          <w:rFonts w:hint="default" w:ascii="Arial" w:hAnsi="Arial" w:cs="Arial"/>
          <w:b/>
          <w:sz w:val="24"/>
          <w:szCs w:val="24"/>
        </w:rPr>
        <w:t>4.3. Papildoma informacija</w:t>
      </w:r>
    </w:p>
    <w:p w14:paraId="1F6713D4">
      <w:pPr>
        <w:spacing w:after="0" w:line="240" w:lineRule="auto"/>
        <w:jc w:val="both"/>
        <w:rPr>
          <w:rFonts w:hint="default" w:ascii="Arial" w:hAnsi="Arial" w:cs="Arial"/>
          <w:i/>
          <w:sz w:val="24"/>
          <w:szCs w:val="24"/>
        </w:rPr>
      </w:pPr>
      <w:r>
        <w:rPr>
          <w:rFonts w:hint="default" w:ascii="Arial" w:hAnsi="Arial" w:cs="Arial"/>
          <w:i/>
          <w:sz w:val="24"/>
          <w:szCs w:val="24"/>
        </w:rPr>
        <w:t xml:space="preserve">(Padalinio bibliotekininko prisijungimas prie draugijų, Nacionalinės bibliotekos iniciatyvų, skaitymo skatinimo veiklų, knygų klubų, neformalių grupių steigimas, dalyvavimas visuomeninėse veiklose, atstovavimas tarybose, organizacijose, bendruomenėse)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7"/>
      </w:tblGrid>
      <w:tr w14:paraId="0A499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137" w:type="dxa"/>
          </w:tcPr>
          <w:p w14:paraId="05E7CB21">
            <w:pPr>
              <w:spacing w:after="0" w:line="360" w:lineRule="auto"/>
              <w:jc w:val="both"/>
              <w:rPr>
                <w:rFonts w:hint="default" w:ascii="Arial" w:hAnsi="Arial" w:eastAsia="Times New Roman" w:cs="Arial"/>
                <w:iCs/>
                <w:sz w:val="24"/>
                <w:szCs w:val="24"/>
                <w:lang w:val="lt-LT" w:eastAsia="en-GB"/>
              </w:rPr>
            </w:pPr>
            <w:r>
              <w:rPr>
                <w:rFonts w:hint="default" w:ascii="Arial" w:hAnsi="Arial" w:eastAsia="Times New Roman" w:cs="Arial"/>
                <w:sz w:val="24"/>
                <w:szCs w:val="24"/>
                <w:lang w:eastAsia="en-GB"/>
              </w:rPr>
              <w:t>Esu</w:t>
            </w:r>
            <w:r>
              <w:rPr>
                <w:rFonts w:hint="default" w:ascii="Arial" w:hAnsi="Arial" w:eastAsia="Times New Roman" w:cs="Arial"/>
                <w:sz w:val="24"/>
                <w:szCs w:val="24"/>
                <w:lang w:val="lt-LT" w:eastAsia="en-GB"/>
              </w:rPr>
              <w:t xml:space="preserve"> bibliotekų</w:t>
            </w:r>
            <w:r>
              <w:rPr>
                <w:rFonts w:hint="default" w:ascii="Arial" w:hAnsi="Arial" w:eastAsia="Times New Roman" w:cs="Arial"/>
                <w:sz w:val="24"/>
                <w:szCs w:val="24"/>
                <w:lang w:eastAsia="en-GB"/>
              </w:rPr>
              <w:t xml:space="preserve"> profsąjungos narė</w:t>
            </w:r>
            <w:r>
              <w:rPr>
                <w:rFonts w:hint="default" w:ascii="Arial" w:hAnsi="Arial" w:eastAsia="Times New Roman" w:cs="Arial"/>
                <w:sz w:val="24"/>
                <w:szCs w:val="24"/>
                <w:lang w:val="lt-LT" w:eastAsia="en-GB"/>
              </w:rPr>
              <w:t>.  Tamošių</w:t>
            </w:r>
            <w:r>
              <w:rPr>
                <w:rFonts w:hint="default" w:ascii="Arial" w:hAnsi="Arial" w:eastAsia="Times New Roman" w:cs="Arial"/>
                <w:iCs/>
                <w:sz w:val="24"/>
                <w:szCs w:val="24"/>
                <w:lang w:eastAsia="en-GB"/>
              </w:rPr>
              <w:t xml:space="preserve"> padalinys kasmet dalyvauja visoje šalyje vykstančioje iniciatyvoje „Vasara su knyga“. Skaitymo iššūkis kviečia įvairaus amžiaus žmones visą vasarą skaityti pasirinktas knygas pagal tam</w:t>
            </w:r>
            <w:r>
              <w:rPr>
                <w:rFonts w:hint="default" w:ascii="Arial" w:hAnsi="Arial" w:eastAsia="Times New Roman" w:cs="Arial"/>
                <w:iCs/>
                <w:sz w:val="24"/>
                <w:szCs w:val="24"/>
                <w:lang w:val="lt-LT" w:eastAsia="en-GB"/>
              </w:rPr>
              <w:t xml:space="preserve"> t</w:t>
            </w:r>
            <w:r>
              <w:rPr>
                <w:rFonts w:hint="default" w:ascii="Arial" w:hAnsi="Arial" w:eastAsia="Times New Roman" w:cs="Arial"/>
                <w:iCs/>
                <w:sz w:val="24"/>
                <w:szCs w:val="24"/>
                <w:lang w:eastAsia="en-GB"/>
              </w:rPr>
              <w:t>ikras temas ir dalyvauti skaitymo iššūkyje</w:t>
            </w:r>
            <w:r>
              <w:rPr>
                <w:rFonts w:hint="default" w:ascii="Arial" w:hAnsi="Arial" w:eastAsia="Times New Roman" w:cs="Arial"/>
                <w:iCs/>
                <w:sz w:val="24"/>
                <w:szCs w:val="24"/>
                <w:lang w:val="lt-LT" w:eastAsia="en-GB"/>
              </w:rPr>
              <w:t>. Biblioteka dalyvauja iniciatyvoje „Atverkime duris vasarai“, kuri skirta vaikų vasaros užimtumui.</w:t>
            </w:r>
          </w:p>
          <w:p w14:paraId="53BDEA80">
            <w:pPr>
              <w:spacing w:after="0" w:line="240" w:lineRule="auto"/>
              <w:jc w:val="both"/>
              <w:rPr>
                <w:rFonts w:hint="default" w:ascii="Arial" w:hAnsi="Arial" w:eastAsia="Times New Roman" w:cs="Arial"/>
                <w:b/>
                <w:lang w:val="lt-LT" w:eastAsia="en-GB"/>
              </w:rPr>
            </w:pPr>
          </w:p>
        </w:tc>
      </w:tr>
    </w:tbl>
    <w:p w14:paraId="7A7B9C31">
      <w:pPr>
        <w:spacing w:after="0" w:line="240" w:lineRule="auto"/>
        <w:jc w:val="both"/>
        <w:rPr>
          <w:rFonts w:hint="default" w:ascii="Arial" w:hAnsi="Arial" w:eastAsia="Times New Roman" w:cs="Arial"/>
          <w:i/>
          <w:sz w:val="24"/>
          <w:szCs w:val="24"/>
          <w:lang w:eastAsia="en-GB"/>
        </w:rPr>
      </w:pPr>
    </w:p>
    <w:p w14:paraId="248009ED">
      <w:pPr>
        <w:spacing w:after="0" w:line="240" w:lineRule="auto"/>
        <w:jc w:val="both"/>
        <w:rPr>
          <w:rFonts w:hint="default" w:ascii="Arial" w:hAnsi="Arial" w:eastAsia="Times New Roman" w:cs="Arial"/>
          <w:i/>
          <w:sz w:val="24"/>
          <w:szCs w:val="24"/>
          <w:lang w:eastAsia="en-GB"/>
        </w:rPr>
      </w:pPr>
    </w:p>
    <w:p w14:paraId="7B2609C0">
      <w:pPr>
        <w:spacing w:after="0" w:line="240" w:lineRule="auto"/>
        <w:jc w:val="both"/>
        <w:rPr>
          <w:rFonts w:hint="default" w:ascii="Arial" w:hAnsi="Arial" w:eastAsia="Times New Roman" w:cs="Arial"/>
          <w:i/>
          <w:sz w:val="24"/>
          <w:szCs w:val="24"/>
          <w:lang w:eastAsia="en-GB"/>
        </w:rPr>
      </w:pPr>
    </w:p>
    <w:p w14:paraId="073573E5">
      <w:pPr>
        <w:pStyle w:val="12"/>
        <w:spacing w:line="360" w:lineRule="auto"/>
        <w:rPr>
          <w:rFonts w:hint="default" w:ascii="Arial" w:hAnsi="Arial" w:cs="Arial"/>
          <w:sz w:val="24"/>
          <w:szCs w:val="24"/>
        </w:rPr>
      </w:pPr>
      <w:r>
        <w:rPr>
          <w:rFonts w:hint="default" w:ascii="Arial" w:hAnsi="Arial" w:cs="Arial"/>
          <w:sz w:val="24"/>
          <w:szCs w:val="24"/>
        </w:rPr>
        <w:tab/>
      </w:r>
    </w:p>
    <w:p w14:paraId="7C8E40D6">
      <w:pPr>
        <w:spacing w:after="0" w:line="240" w:lineRule="auto"/>
        <w:jc w:val="both"/>
        <w:rPr>
          <w:rFonts w:hint="default" w:ascii="Arial" w:hAnsi="Arial" w:eastAsia="Times New Roman" w:cs="Arial"/>
          <w:sz w:val="24"/>
          <w:szCs w:val="24"/>
          <w:lang w:eastAsia="en-GB"/>
        </w:rPr>
      </w:pPr>
      <w:r>
        <w:rPr>
          <w:rFonts w:hint="default" w:ascii="Arial" w:hAnsi="Arial" w:cs="Arial"/>
          <w:sz w:val="24"/>
          <w:szCs w:val="24"/>
        </w:rPr>
        <w:tab/>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068"/>
        <w:gridCol w:w="5069"/>
      </w:tblGrid>
      <w:tr w14:paraId="3D615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68" w:type="dxa"/>
            <w:tcBorders>
              <w:bottom w:val="single" w:color="auto" w:sz="4" w:space="0"/>
            </w:tcBorders>
          </w:tcPr>
          <w:p w14:paraId="64DB40EB">
            <w:pPr>
              <w:spacing w:after="0" w:line="240" w:lineRule="auto"/>
              <w:jc w:val="center"/>
              <w:rPr>
                <w:rFonts w:hint="default" w:ascii="Arial" w:hAnsi="Arial" w:eastAsia="Times New Roman" w:cs="Arial"/>
                <w:sz w:val="24"/>
                <w:szCs w:val="24"/>
                <w:lang w:eastAsia="en-GB"/>
              </w:rPr>
            </w:pPr>
            <w:r>
              <w:rPr>
                <w:rFonts w:hint="default" w:ascii="Arial" w:hAnsi="Arial" w:eastAsia="Times New Roman" w:cs="Arial"/>
                <w:sz w:val="24"/>
                <w:szCs w:val="24"/>
                <w:lang w:eastAsia="en-GB"/>
              </w:rPr>
              <w:t>Vyresnioji bibliotekininkė</w:t>
            </w:r>
          </w:p>
        </w:tc>
        <w:tc>
          <w:tcPr>
            <w:tcW w:w="5069" w:type="dxa"/>
            <w:tcBorders>
              <w:bottom w:val="single" w:color="auto" w:sz="4" w:space="0"/>
            </w:tcBorders>
          </w:tcPr>
          <w:p w14:paraId="382FAD8E">
            <w:pPr>
              <w:spacing w:after="0" w:line="240" w:lineRule="auto"/>
              <w:jc w:val="center"/>
              <w:rPr>
                <w:rFonts w:hint="default" w:ascii="Arial" w:hAnsi="Arial" w:eastAsia="Times New Roman" w:cs="Arial"/>
                <w:sz w:val="24"/>
                <w:szCs w:val="24"/>
                <w:lang w:eastAsia="en-GB"/>
              </w:rPr>
            </w:pPr>
            <w:r>
              <w:rPr>
                <w:rFonts w:hint="default" w:ascii="Arial" w:hAnsi="Arial" w:eastAsia="Times New Roman" w:cs="Arial"/>
                <w:sz w:val="24"/>
                <w:szCs w:val="24"/>
                <w:lang w:eastAsia="en-GB"/>
              </w:rPr>
              <w:t>Kristina Biliutavičienė</w:t>
            </w:r>
          </w:p>
        </w:tc>
      </w:tr>
      <w:tr w14:paraId="30FF0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68" w:type="dxa"/>
            <w:tcBorders>
              <w:top w:val="single" w:color="auto" w:sz="4" w:space="0"/>
            </w:tcBorders>
          </w:tcPr>
          <w:p w14:paraId="48547032">
            <w:pPr>
              <w:spacing w:after="0" w:line="240" w:lineRule="auto"/>
              <w:jc w:val="center"/>
              <w:rPr>
                <w:rFonts w:hint="default" w:ascii="Arial" w:hAnsi="Arial" w:eastAsia="Times New Roman" w:cs="Arial"/>
                <w:i/>
                <w:lang w:eastAsia="en-GB"/>
              </w:rPr>
            </w:pPr>
            <w:r>
              <w:rPr>
                <w:rFonts w:hint="default" w:ascii="Arial" w:hAnsi="Arial" w:cs="Arial"/>
                <w:i/>
              </w:rPr>
              <w:t>Ataskaitą sudariusio asmens pareigos</w:t>
            </w:r>
          </w:p>
        </w:tc>
        <w:tc>
          <w:tcPr>
            <w:tcW w:w="5069" w:type="dxa"/>
            <w:tcBorders>
              <w:top w:val="single" w:color="auto" w:sz="4" w:space="0"/>
            </w:tcBorders>
          </w:tcPr>
          <w:p w14:paraId="68479742">
            <w:pPr>
              <w:spacing w:after="0" w:line="240" w:lineRule="auto"/>
              <w:jc w:val="center"/>
              <w:rPr>
                <w:rFonts w:hint="default" w:ascii="Arial" w:hAnsi="Arial" w:eastAsia="Times New Roman" w:cs="Arial"/>
                <w:i/>
                <w:lang w:eastAsia="en-GB"/>
              </w:rPr>
            </w:pPr>
            <w:r>
              <w:rPr>
                <w:rFonts w:hint="default" w:ascii="Arial" w:hAnsi="Arial" w:cs="Arial"/>
                <w:i/>
              </w:rPr>
              <w:t>Vardas ir pavardė</w:t>
            </w:r>
          </w:p>
        </w:tc>
      </w:tr>
    </w:tbl>
    <w:p w14:paraId="6A136C66">
      <w:pPr>
        <w:spacing w:after="0" w:line="240" w:lineRule="auto"/>
        <w:jc w:val="both"/>
        <w:rPr>
          <w:rFonts w:hint="default" w:ascii="Arial" w:hAnsi="Arial" w:eastAsia="Times New Roman" w:cs="Arial"/>
          <w:i/>
          <w:lang w:eastAsia="en-GB"/>
        </w:rPr>
      </w:pPr>
    </w:p>
    <w:p w14:paraId="4094F896">
      <w:pPr>
        <w:pStyle w:val="12"/>
        <w:spacing w:line="360" w:lineRule="auto"/>
        <w:rPr>
          <w:rFonts w:ascii="Arial" w:hAnsi="Arial" w:cs="Arial"/>
          <w:sz w:val="24"/>
          <w:szCs w:val="24"/>
        </w:rPr>
      </w:pPr>
      <w:r>
        <w:rPr>
          <w:rFonts w:ascii="Arial" w:hAnsi="Arial" w:cs="Arial"/>
          <w:sz w:val="24"/>
          <w:szCs w:val="24"/>
        </w:rPr>
        <w:tab/>
      </w:r>
    </w:p>
    <w:sectPr>
      <w:headerReference r:id="rId5" w:type="default"/>
      <w:pgSz w:w="11906" w:h="16838"/>
      <w:pgMar w:top="1418" w:right="567" w:bottom="1135" w:left="1418" w:header="567" w:footer="567" w:gutter="0"/>
      <w:cols w:space="1296"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Tahoma">
    <w:panose1 w:val="020B0604030504040204"/>
    <w:charset w:val="BA"/>
    <w:family w:val="swiss"/>
    <w:pitch w:val="default"/>
    <w:sig w:usb0="E1002EFF" w:usb1="C000605B" w:usb2="00000029" w:usb3="00000000" w:csb0="200101FF" w:csb1="202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4BAF6">
    <w:pPr>
      <w:pStyle w:val="6"/>
      <w:jc w:val="right"/>
    </w:pPr>
  </w:p>
  <w:p w14:paraId="28ADA195">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69282F"/>
    <w:multiLevelType w:val="singleLevel"/>
    <w:tmpl w:val="F069282F"/>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ocumentProtection w:edit="forms" w:enforcement="0"/>
  <w:defaultTabStop w:val="1296"/>
  <w:hyphenationZone w:val="396"/>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FA1"/>
    <w:rsid w:val="00001447"/>
    <w:rsid w:val="00006754"/>
    <w:rsid w:val="0000724B"/>
    <w:rsid w:val="000127F7"/>
    <w:rsid w:val="000133E6"/>
    <w:rsid w:val="00014894"/>
    <w:rsid w:val="00015791"/>
    <w:rsid w:val="00016904"/>
    <w:rsid w:val="00022E89"/>
    <w:rsid w:val="000300B9"/>
    <w:rsid w:val="00033C05"/>
    <w:rsid w:val="0003416F"/>
    <w:rsid w:val="00041A83"/>
    <w:rsid w:val="00047202"/>
    <w:rsid w:val="000504E4"/>
    <w:rsid w:val="00050749"/>
    <w:rsid w:val="00052085"/>
    <w:rsid w:val="0006725B"/>
    <w:rsid w:val="00080E57"/>
    <w:rsid w:val="000810A5"/>
    <w:rsid w:val="00082719"/>
    <w:rsid w:val="00084F67"/>
    <w:rsid w:val="0008554D"/>
    <w:rsid w:val="00085AC9"/>
    <w:rsid w:val="00093A53"/>
    <w:rsid w:val="00093DA0"/>
    <w:rsid w:val="000953DF"/>
    <w:rsid w:val="000A3924"/>
    <w:rsid w:val="000A7A8F"/>
    <w:rsid w:val="000B33EF"/>
    <w:rsid w:val="000B69E2"/>
    <w:rsid w:val="000D36B3"/>
    <w:rsid w:val="000D7925"/>
    <w:rsid w:val="000E062A"/>
    <w:rsid w:val="000E11E3"/>
    <w:rsid w:val="000E35A1"/>
    <w:rsid w:val="000E5B3E"/>
    <w:rsid w:val="000F1AA1"/>
    <w:rsid w:val="000F29C0"/>
    <w:rsid w:val="000F34CC"/>
    <w:rsid w:val="000F35F3"/>
    <w:rsid w:val="000F4C40"/>
    <w:rsid w:val="00107B44"/>
    <w:rsid w:val="00111643"/>
    <w:rsid w:val="00113C6F"/>
    <w:rsid w:val="00131E67"/>
    <w:rsid w:val="00132480"/>
    <w:rsid w:val="001363AD"/>
    <w:rsid w:val="001369B1"/>
    <w:rsid w:val="00140AED"/>
    <w:rsid w:val="0015003B"/>
    <w:rsid w:val="0015525F"/>
    <w:rsid w:val="00155BD5"/>
    <w:rsid w:val="001568A6"/>
    <w:rsid w:val="0015746F"/>
    <w:rsid w:val="00163345"/>
    <w:rsid w:val="0016561D"/>
    <w:rsid w:val="00166B0C"/>
    <w:rsid w:val="00172689"/>
    <w:rsid w:val="0017359F"/>
    <w:rsid w:val="00185847"/>
    <w:rsid w:val="001865E5"/>
    <w:rsid w:val="00190574"/>
    <w:rsid w:val="00193542"/>
    <w:rsid w:val="001A145D"/>
    <w:rsid w:val="001A266E"/>
    <w:rsid w:val="001A31EB"/>
    <w:rsid w:val="001B2A49"/>
    <w:rsid w:val="001B5AC5"/>
    <w:rsid w:val="001C225A"/>
    <w:rsid w:val="001D39E4"/>
    <w:rsid w:val="001D4B6A"/>
    <w:rsid w:val="001D6A91"/>
    <w:rsid w:val="001F5E0D"/>
    <w:rsid w:val="001F65AD"/>
    <w:rsid w:val="001F65E8"/>
    <w:rsid w:val="0021026D"/>
    <w:rsid w:val="002104E0"/>
    <w:rsid w:val="00222F44"/>
    <w:rsid w:val="00227122"/>
    <w:rsid w:val="00263FA1"/>
    <w:rsid w:val="002653FA"/>
    <w:rsid w:val="002707F6"/>
    <w:rsid w:val="00277D68"/>
    <w:rsid w:val="00282E32"/>
    <w:rsid w:val="0028602C"/>
    <w:rsid w:val="002864BE"/>
    <w:rsid w:val="00290A27"/>
    <w:rsid w:val="00297B72"/>
    <w:rsid w:val="002C65B0"/>
    <w:rsid w:val="002D1B5A"/>
    <w:rsid w:val="002D4E3B"/>
    <w:rsid w:val="002D6CAB"/>
    <w:rsid w:val="002E0F5D"/>
    <w:rsid w:val="002E266D"/>
    <w:rsid w:val="00300C17"/>
    <w:rsid w:val="003343F1"/>
    <w:rsid w:val="00347FF5"/>
    <w:rsid w:val="003548DB"/>
    <w:rsid w:val="00356C4A"/>
    <w:rsid w:val="0036495E"/>
    <w:rsid w:val="00365D58"/>
    <w:rsid w:val="00371587"/>
    <w:rsid w:val="00375604"/>
    <w:rsid w:val="003A0878"/>
    <w:rsid w:val="003A1E8C"/>
    <w:rsid w:val="003B5F45"/>
    <w:rsid w:val="003D472A"/>
    <w:rsid w:val="003D4E4E"/>
    <w:rsid w:val="003D5466"/>
    <w:rsid w:val="003D5EDB"/>
    <w:rsid w:val="003E760D"/>
    <w:rsid w:val="00402618"/>
    <w:rsid w:val="00403D4B"/>
    <w:rsid w:val="004109AD"/>
    <w:rsid w:val="00412851"/>
    <w:rsid w:val="00416868"/>
    <w:rsid w:val="00416F0E"/>
    <w:rsid w:val="00434E15"/>
    <w:rsid w:val="004355F2"/>
    <w:rsid w:val="004406A9"/>
    <w:rsid w:val="00442F18"/>
    <w:rsid w:val="004503F2"/>
    <w:rsid w:val="00450CF3"/>
    <w:rsid w:val="004517C8"/>
    <w:rsid w:val="0045280D"/>
    <w:rsid w:val="00463ED3"/>
    <w:rsid w:val="00472282"/>
    <w:rsid w:val="00473138"/>
    <w:rsid w:val="00474A2D"/>
    <w:rsid w:val="004845A8"/>
    <w:rsid w:val="004946C2"/>
    <w:rsid w:val="00495A45"/>
    <w:rsid w:val="004A3E50"/>
    <w:rsid w:val="004A733E"/>
    <w:rsid w:val="004B14B0"/>
    <w:rsid w:val="004B79F8"/>
    <w:rsid w:val="004C259F"/>
    <w:rsid w:val="004C36FB"/>
    <w:rsid w:val="004C7BD5"/>
    <w:rsid w:val="004E01C6"/>
    <w:rsid w:val="004E1DA1"/>
    <w:rsid w:val="004E1F2D"/>
    <w:rsid w:val="004E5EEA"/>
    <w:rsid w:val="004F1B1D"/>
    <w:rsid w:val="004F472D"/>
    <w:rsid w:val="00504C6E"/>
    <w:rsid w:val="00507268"/>
    <w:rsid w:val="00517870"/>
    <w:rsid w:val="005211C5"/>
    <w:rsid w:val="0052480B"/>
    <w:rsid w:val="0053336E"/>
    <w:rsid w:val="00537818"/>
    <w:rsid w:val="005501C0"/>
    <w:rsid w:val="00551078"/>
    <w:rsid w:val="005536B3"/>
    <w:rsid w:val="00554A60"/>
    <w:rsid w:val="00563587"/>
    <w:rsid w:val="00563E6F"/>
    <w:rsid w:val="00567145"/>
    <w:rsid w:val="00570E67"/>
    <w:rsid w:val="0057574C"/>
    <w:rsid w:val="005A7561"/>
    <w:rsid w:val="005B0CD9"/>
    <w:rsid w:val="005B2A75"/>
    <w:rsid w:val="005C0A3B"/>
    <w:rsid w:val="005C2F20"/>
    <w:rsid w:val="005C58DC"/>
    <w:rsid w:val="005D33F7"/>
    <w:rsid w:val="005E3F54"/>
    <w:rsid w:val="005E5821"/>
    <w:rsid w:val="005E7156"/>
    <w:rsid w:val="005F50D1"/>
    <w:rsid w:val="0060083D"/>
    <w:rsid w:val="00604149"/>
    <w:rsid w:val="00620BC0"/>
    <w:rsid w:val="00622562"/>
    <w:rsid w:val="006250A7"/>
    <w:rsid w:val="006327EA"/>
    <w:rsid w:val="0063324C"/>
    <w:rsid w:val="00643234"/>
    <w:rsid w:val="00647521"/>
    <w:rsid w:val="00647591"/>
    <w:rsid w:val="00662B19"/>
    <w:rsid w:val="006665A8"/>
    <w:rsid w:val="0067222A"/>
    <w:rsid w:val="006946AD"/>
    <w:rsid w:val="006A6BC4"/>
    <w:rsid w:val="006C4186"/>
    <w:rsid w:val="006C4790"/>
    <w:rsid w:val="006D5D64"/>
    <w:rsid w:val="006D64F8"/>
    <w:rsid w:val="006E649C"/>
    <w:rsid w:val="006E79BE"/>
    <w:rsid w:val="006F3564"/>
    <w:rsid w:val="006F48AB"/>
    <w:rsid w:val="00701CAC"/>
    <w:rsid w:val="00706545"/>
    <w:rsid w:val="0070766E"/>
    <w:rsid w:val="007121AB"/>
    <w:rsid w:val="00721DE9"/>
    <w:rsid w:val="00723D6B"/>
    <w:rsid w:val="00726960"/>
    <w:rsid w:val="0073204E"/>
    <w:rsid w:val="007327D3"/>
    <w:rsid w:val="00734742"/>
    <w:rsid w:val="00736759"/>
    <w:rsid w:val="0074025F"/>
    <w:rsid w:val="00743FD8"/>
    <w:rsid w:val="00744262"/>
    <w:rsid w:val="00744583"/>
    <w:rsid w:val="007445CE"/>
    <w:rsid w:val="00746243"/>
    <w:rsid w:val="00746B5F"/>
    <w:rsid w:val="00753C7F"/>
    <w:rsid w:val="00767671"/>
    <w:rsid w:val="00774F2D"/>
    <w:rsid w:val="007843FB"/>
    <w:rsid w:val="00787CC8"/>
    <w:rsid w:val="007909CC"/>
    <w:rsid w:val="00796DD9"/>
    <w:rsid w:val="007A158A"/>
    <w:rsid w:val="007A6907"/>
    <w:rsid w:val="007A7DE3"/>
    <w:rsid w:val="007B486A"/>
    <w:rsid w:val="007C123A"/>
    <w:rsid w:val="007C1D68"/>
    <w:rsid w:val="007C4579"/>
    <w:rsid w:val="007C7ECF"/>
    <w:rsid w:val="007D25CC"/>
    <w:rsid w:val="007D37F0"/>
    <w:rsid w:val="007D3BCE"/>
    <w:rsid w:val="007D4FE8"/>
    <w:rsid w:val="007E3E23"/>
    <w:rsid w:val="007E4271"/>
    <w:rsid w:val="007E527F"/>
    <w:rsid w:val="007F3803"/>
    <w:rsid w:val="007F7878"/>
    <w:rsid w:val="008271F3"/>
    <w:rsid w:val="00832A29"/>
    <w:rsid w:val="008343B2"/>
    <w:rsid w:val="00850C41"/>
    <w:rsid w:val="0085399D"/>
    <w:rsid w:val="00857255"/>
    <w:rsid w:val="0086381A"/>
    <w:rsid w:val="00870AC0"/>
    <w:rsid w:val="00873C06"/>
    <w:rsid w:val="00873C9E"/>
    <w:rsid w:val="00886120"/>
    <w:rsid w:val="0088674C"/>
    <w:rsid w:val="0088698B"/>
    <w:rsid w:val="008A3E15"/>
    <w:rsid w:val="008A4F93"/>
    <w:rsid w:val="008A5606"/>
    <w:rsid w:val="008A61B1"/>
    <w:rsid w:val="008B43FD"/>
    <w:rsid w:val="008C107C"/>
    <w:rsid w:val="008C1137"/>
    <w:rsid w:val="008C544D"/>
    <w:rsid w:val="008D256D"/>
    <w:rsid w:val="008D50D3"/>
    <w:rsid w:val="008D5B43"/>
    <w:rsid w:val="008D5D9B"/>
    <w:rsid w:val="008D6AC9"/>
    <w:rsid w:val="008F6A37"/>
    <w:rsid w:val="008F79A7"/>
    <w:rsid w:val="00906F3D"/>
    <w:rsid w:val="0090786B"/>
    <w:rsid w:val="00910D0C"/>
    <w:rsid w:val="00912156"/>
    <w:rsid w:val="0092536E"/>
    <w:rsid w:val="009261A6"/>
    <w:rsid w:val="00927BF9"/>
    <w:rsid w:val="0093416D"/>
    <w:rsid w:val="009377EC"/>
    <w:rsid w:val="00940295"/>
    <w:rsid w:val="0094069A"/>
    <w:rsid w:val="0094574F"/>
    <w:rsid w:val="009627C7"/>
    <w:rsid w:val="00964C94"/>
    <w:rsid w:val="00974284"/>
    <w:rsid w:val="00977634"/>
    <w:rsid w:val="009804CF"/>
    <w:rsid w:val="00986C49"/>
    <w:rsid w:val="00995502"/>
    <w:rsid w:val="009A15AE"/>
    <w:rsid w:val="009A1866"/>
    <w:rsid w:val="009B2675"/>
    <w:rsid w:val="009B3553"/>
    <w:rsid w:val="009B4AE4"/>
    <w:rsid w:val="009C7973"/>
    <w:rsid w:val="009D152A"/>
    <w:rsid w:val="009D4480"/>
    <w:rsid w:val="009E1F5E"/>
    <w:rsid w:val="009E2951"/>
    <w:rsid w:val="009E407B"/>
    <w:rsid w:val="009E68FE"/>
    <w:rsid w:val="009F0760"/>
    <w:rsid w:val="009F2E38"/>
    <w:rsid w:val="009F412E"/>
    <w:rsid w:val="00A03BFF"/>
    <w:rsid w:val="00A06D2D"/>
    <w:rsid w:val="00A132D1"/>
    <w:rsid w:val="00A17EA8"/>
    <w:rsid w:val="00A20833"/>
    <w:rsid w:val="00A304A5"/>
    <w:rsid w:val="00A33C23"/>
    <w:rsid w:val="00A432D3"/>
    <w:rsid w:val="00A46715"/>
    <w:rsid w:val="00A46AEE"/>
    <w:rsid w:val="00A46EDD"/>
    <w:rsid w:val="00A5208F"/>
    <w:rsid w:val="00A5296D"/>
    <w:rsid w:val="00A71CA5"/>
    <w:rsid w:val="00A73312"/>
    <w:rsid w:val="00A75D11"/>
    <w:rsid w:val="00A800F3"/>
    <w:rsid w:val="00A863FA"/>
    <w:rsid w:val="00A866C5"/>
    <w:rsid w:val="00A87A26"/>
    <w:rsid w:val="00A90A9F"/>
    <w:rsid w:val="00AA0311"/>
    <w:rsid w:val="00AA0590"/>
    <w:rsid w:val="00AA1F88"/>
    <w:rsid w:val="00AA569D"/>
    <w:rsid w:val="00AA57FB"/>
    <w:rsid w:val="00AB3E22"/>
    <w:rsid w:val="00AB6BC7"/>
    <w:rsid w:val="00AC1C6B"/>
    <w:rsid w:val="00AC3BC7"/>
    <w:rsid w:val="00AC3DBA"/>
    <w:rsid w:val="00AD20F3"/>
    <w:rsid w:val="00AD2EE0"/>
    <w:rsid w:val="00AF2E32"/>
    <w:rsid w:val="00AF3512"/>
    <w:rsid w:val="00B04A19"/>
    <w:rsid w:val="00B06E52"/>
    <w:rsid w:val="00B24AFE"/>
    <w:rsid w:val="00B25578"/>
    <w:rsid w:val="00B31C63"/>
    <w:rsid w:val="00B3302E"/>
    <w:rsid w:val="00B41800"/>
    <w:rsid w:val="00B427CE"/>
    <w:rsid w:val="00B56B0D"/>
    <w:rsid w:val="00B60D45"/>
    <w:rsid w:val="00B61B94"/>
    <w:rsid w:val="00B73978"/>
    <w:rsid w:val="00B76EDD"/>
    <w:rsid w:val="00B81734"/>
    <w:rsid w:val="00B84852"/>
    <w:rsid w:val="00B877B2"/>
    <w:rsid w:val="00B96B1B"/>
    <w:rsid w:val="00BB6B22"/>
    <w:rsid w:val="00BC3932"/>
    <w:rsid w:val="00BC3FA9"/>
    <w:rsid w:val="00BC51B4"/>
    <w:rsid w:val="00BD28FC"/>
    <w:rsid w:val="00BD55AB"/>
    <w:rsid w:val="00BD61D0"/>
    <w:rsid w:val="00BF143E"/>
    <w:rsid w:val="00BF2C04"/>
    <w:rsid w:val="00BF354B"/>
    <w:rsid w:val="00C00983"/>
    <w:rsid w:val="00C05300"/>
    <w:rsid w:val="00C11AD6"/>
    <w:rsid w:val="00C146DF"/>
    <w:rsid w:val="00C24F9C"/>
    <w:rsid w:val="00C259CB"/>
    <w:rsid w:val="00C30324"/>
    <w:rsid w:val="00C33C55"/>
    <w:rsid w:val="00C36D71"/>
    <w:rsid w:val="00C44CA3"/>
    <w:rsid w:val="00C460AE"/>
    <w:rsid w:val="00C53503"/>
    <w:rsid w:val="00C65BCE"/>
    <w:rsid w:val="00C669D8"/>
    <w:rsid w:val="00C7483A"/>
    <w:rsid w:val="00C74AC7"/>
    <w:rsid w:val="00C871CA"/>
    <w:rsid w:val="00C9124A"/>
    <w:rsid w:val="00C97325"/>
    <w:rsid w:val="00CA0466"/>
    <w:rsid w:val="00CA6A8A"/>
    <w:rsid w:val="00CA7BB9"/>
    <w:rsid w:val="00CB6D70"/>
    <w:rsid w:val="00CC2514"/>
    <w:rsid w:val="00CD1CA7"/>
    <w:rsid w:val="00CD27C4"/>
    <w:rsid w:val="00CD3965"/>
    <w:rsid w:val="00CD5C9A"/>
    <w:rsid w:val="00D116B1"/>
    <w:rsid w:val="00D1234C"/>
    <w:rsid w:val="00D30F25"/>
    <w:rsid w:val="00D31A5B"/>
    <w:rsid w:val="00D43949"/>
    <w:rsid w:val="00D443F8"/>
    <w:rsid w:val="00D44DC5"/>
    <w:rsid w:val="00D470DB"/>
    <w:rsid w:val="00D472B2"/>
    <w:rsid w:val="00D50776"/>
    <w:rsid w:val="00D65D99"/>
    <w:rsid w:val="00D66AF1"/>
    <w:rsid w:val="00D805D9"/>
    <w:rsid w:val="00D810F3"/>
    <w:rsid w:val="00D83D00"/>
    <w:rsid w:val="00D90C2B"/>
    <w:rsid w:val="00D94CF4"/>
    <w:rsid w:val="00DA48C6"/>
    <w:rsid w:val="00DB3D79"/>
    <w:rsid w:val="00DB46E7"/>
    <w:rsid w:val="00DB7670"/>
    <w:rsid w:val="00DD0CB6"/>
    <w:rsid w:val="00DD4BF2"/>
    <w:rsid w:val="00DF4AC5"/>
    <w:rsid w:val="00DF7297"/>
    <w:rsid w:val="00E03C5D"/>
    <w:rsid w:val="00E07BEB"/>
    <w:rsid w:val="00E15F69"/>
    <w:rsid w:val="00E229FD"/>
    <w:rsid w:val="00E24013"/>
    <w:rsid w:val="00E2690F"/>
    <w:rsid w:val="00E314E1"/>
    <w:rsid w:val="00E33FFB"/>
    <w:rsid w:val="00E41553"/>
    <w:rsid w:val="00E5080B"/>
    <w:rsid w:val="00E50D1C"/>
    <w:rsid w:val="00E6466A"/>
    <w:rsid w:val="00E73D1A"/>
    <w:rsid w:val="00E81DCD"/>
    <w:rsid w:val="00E85856"/>
    <w:rsid w:val="00E97AB0"/>
    <w:rsid w:val="00EA1962"/>
    <w:rsid w:val="00EA314D"/>
    <w:rsid w:val="00EC0383"/>
    <w:rsid w:val="00EC4E66"/>
    <w:rsid w:val="00EC7D36"/>
    <w:rsid w:val="00ED03D8"/>
    <w:rsid w:val="00ED1781"/>
    <w:rsid w:val="00EE5450"/>
    <w:rsid w:val="00EF1278"/>
    <w:rsid w:val="00F010B3"/>
    <w:rsid w:val="00F05437"/>
    <w:rsid w:val="00F0579F"/>
    <w:rsid w:val="00F15061"/>
    <w:rsid w:val="00F20F14"/>
    <w:rsid w:val="00F218C0"/>
    <w:rsid w:val="00F34663"/>
    <w:rsid w:val="00F36C76"/>
    <w:rsid w:val="00F4003C"/>
    <w:rsid w:val="00F4063E"/>
    <w:rsid w:val="00F4391D"/>
    <w:rsid w:val="00F43E62"/>
    <w:rsid w:val="00F4768D"/>
    <w:rsid w:val="00F62DAC"/>
    <w:rsid w:val="00F640ED"/>
    <w:rsid w:val="00F87329"/>
    <w:rsid w:val="00FA3F8D"/>
    <w:rsid w:val="00FA63F6"/>
    <w:rsid w:val="00FB42C3"/>
    <w:rsid w:val="00FD4253"/>
    <w:rsid w:val="00FD6069"/>
    <w:rsid w:val="00FE007A"/>
    <w:rsid w:val="00FE394F"/>
    <w:rsid w:val="00FE402D"/>
    <w:rsid w:val="00FF00AF"/>
    <w:rsid w:val="00FF470D"/>
    <w:rsid w:val="00FF7272"/>
    <w:rsid w:val="1673765C"/>
    <w:rsid w:val="1D2661FA"/>
    <w:rsid w:val="26D7745D"/>
    <w:rsid w:val="3B033B07"/>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lt-LT"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11"/>
    <w:semiHidden/>
    <w:unhideWhenUsed/>
    <w:qFormat/>
    <w:uiPriority w:val="99"/>
    <w:pPr>
      <w:spacing w:after="0" w:line="240" w:lineRule="auto"/>
    </w:pPr>
    <w:rPr>
      <w:rFonts w:ascii="Tahoma" w:hAnsi="Tahoma" w:cs="Tahoma"/>
      <w:sz w:val="16"/>
      <w:szCs w:val="16"/>
    </w:rPr>
  </w:style>
  <w:style w:type="paragraph" w:styleId="5">
    <w:name w:val="footer"/>
    <w:basedOn w:val="1"/>
    <w:link w:val="15"/>
    <w:unhideWhenUsed/>
    <w:qFormat/>
    <w:uiPriority w:val="99"/>
    <w:pPr>
      <w:tabs>
        <w:tab w:val="center" w:pos="4819"/>
        <w:tab w:val="right" w:pos="9638"/>
      </w:tabs>
      <w:spacing w:after="0" w:line="240" w:lineRule="auto"/>
    </w:pPr>
  </w:style>
  <w:style w:type="paragraph" w:styleId="6">
    <w:name w:val="header"/>
    <w:basedOn w:val="1"/>
    <w:link w:val="14"/>
    <w:unhideWhenUsed/>
    <w:qFormat/>
    <w:uiPriority w:val="99"/>
    <w:pPr>
      <w:tabs>
        <w:tab w:val="center" w:pos="4819"/>
        <w:tab w:val="right" w:pos="9638"/>
      </w:tabs>
      <w:spacing w:after="0" w:line="240" w:lineRule="auto"/>
    </w:pPr>
  </w:style>
  <w:style w:type="character" w:styleId="7">
    <w:name w:val="Hyperlink"/>
    <w:basedOn w:val="2"/>
    <w:unhideWhenUsed/>
    <w:qFormat/>
    <w:uiPriority w:val="99"/>
    <w:rPr>
      <w:color w:val="0000FF" w:themeColor="hyperlink"/>
      <w:u w:val="single"/>
      <w14:textFill>
        <w14:solidFill>
          <w14:schemeClr w14:val="hlink"/>
        </w14:solidFill>
      </w14:textFill>
    </w:rPr>
  </w:style>
  <w:style w:type="paragraph" w:styleId="8">
    <w:name w:val="Normal (Web)"/>
    <w:basedOn w:val="1"/>
    <w:unhideWhenUsed/>
    <w:qFormat/>
    <w:uiPriority w:val="99"/>
    <w:rPr>
      <w:rFonts w:ascii="Times New Roman" w:hAnsi="Times New Roman" w:cs="Times New Roman"/>
      <w:sz w:val="24"/>
      <w:szCs w:val="24"/>
    </w:rPr>
  </w:style>
  <w:style w:type="character" w:styleId="9">
    <w:name w:val="Strong"/>
    <w:basedOn w:val="2"/>
    <w:qFormat/>
    <w:uiPriority w:val="22"/>
    <w:rPr>
      <w:b/>
      <w:bCs/>
    </w:rPr>
  </w:style>
  <w:style w:type="table" w:styleId="10">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Balloon Text Char"/>
    <w:basedOn w:val="2"/>
    <w:link w:val="4"/>
    <w:semiHidden/>
    <w:qFormat/>
    <w:uiPriority w:val="99"/>
    <w:rPr>
      <w:rFonts w:ascii="Tahoma" w:hAnsi="Tahoma" w:cs="Tahoma"/>
      <w:sz w:val="16"/>
      <w:szCs w:val="16"/>
    </w:rPr>
  </w:style>
  <w:style w:type="paragraph" w:styleId="12">
    <w:name w:val="No Spacing"/>
    <w:qFormat/>
    <w:uiPriority w:val="1"/>
    <w:pPr>
      <w:spacing w:after="0" w:line="240" w:lineRule="auto"/>
    </w:pPr>
    <w:rPr>
      <w:rFonts w:asciiTheme="minorHAnsi" w:hAnsiTheme="minorHAnsi" w:eastAsiaTheme="minorHAnsi" w:cstheme="minorBidi"/>
      <w:sz w:val="22"/>
      <w:szCs w:val="22"/>
      <w:lang w:val="lt-LT" w:eastAsia="en-US" w:bidi="ar-SA"/>
    </w:rPr>
  </w:style>
  <w:style w:type="paragraph" w:styleId="13">
    <w:name w:val="List Paragraph"/>
    <w:basedOn w:val="1"/>
    <w:qFormat/>
    <w:uiPriority w:val="34"/>
    <w:pPr>
      <w:ind w:left="720"/>
      <w:contextualSpacing/>
    </w:pPr>
  </w:style>
  <w:style w:type="character" w:customStyle="1" w:styleId="14">
    <w:name w:val="Header Char"/>
    <w:basedOn w:val="2"/>
    <w:link w:val="6"/>
    <w:qFormat/>
    <w:uiPriority w:val="99"/>
  </w:style>
  <w:style w:type="character" w:customStyle="1" w:styleId="15">
    <w:name w:val="Footer Char"/>
    <w:basedOn w:val="2"/>
    <w:link w:val="5"/>
    <w:qFormat/>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087A3-F064-49B9-AD68-46BD25509563}">
  <ds:schemaRefs/>
</ds:datastoreItem>
</file>

<file path=docProps/app.xml><?xml version="1.0" encoding="utf-8"?>
<Properties xmlns="http://schemas.openxmlformats.org/officeDocument/2006/extended-properties" xmlns:vt="http://schemas.openxmlformats.org/officeDocument/2006/docPropsVTypes">
  <Template>Normal</Template>
  <Pages>5</Pages>
  <Words>1754</Words>
  <Characters>10000</Characters>
  <Lines>83</Lines>
  <Paragraphs>23</Paragraphs>
  <TotalTime>66</TotalTime>
  <ScaleCrop>false</ScaleCrop>
  <LinksUpToDate>false</LinksUpToDate>
  <CharactersWithSpaces>11731</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2025-12-17T08:16:00Z</dcterms:created>
  <dc:creator>Giedrė Jasinskienė</dc:creator>
  <cp:lastModifiedBy>Kristina</cp:lastModifiedBy>
  <dcterms:modified xsi:type="dcterms:W3CDTF">2025-12-19T09:01:15Z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33AF9AC450EC48E6968ACAF916DBAE13_12</vt:lpwstr>
  </property>
</Properties>
</file>